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DCC" w:rsidRPr="008170E1" w:rsidRDefault="00587DCC" w:rsidP="008170E1">
      <w:pPr>
        <w:adjustRightInd w:val="0"/>
        <w:snapToGrid w:val="0"/>
        <w:jc w:val="left"/>
        <w:rPr>
          <w:rFonts w:ascii="黑体" w:eastAsia="黑体" w:hAnsi="黑体"/>
          <w:sz w:val="32"/>
          <w:szCs w:val="32"/>
        </w:rPr>
      </w:pPr>
      <w:r w:rsidRPr="008170E1">
        <w:rPr>
          <w:rFonts w:ascii="黑体" w:eastAsia="黑体" w:hAnsi="黑体" w:hint="eastAsia"/>
          <w:sz w:val="32"/>
          <w:szCs w:val="32"/>
        </w:rPr>
        <w:t>附件</w:t>
      </w:r>
      <w:r w:rsidR="00176161">
        <w:rPr>
          <w:rFonts w:ascii="黑体" w:eastAsia="黑体" w:hAnsi="黑体"/>
          <w:sz w:val="32"/>
          <w:szCs w:val="32"/>
        </w:rPr>
        <w:t>3</w:t>
      </w:r>
    </w:p>
    <w:p w:rsidR="007530B6" w:rsidRDefault="007530B6" w:rsidP="008170E1">
      <w:pPr>
        <w:adjustRightInd w:val="0"/>
        <w:snapToGrid w:val="0"/>
        <w:jc w:val="center"/>
        <w:rPr>
          <w:rFonts w:ascii="方正小标宋简体" w:eastAsia="方正小标宋简体"/>
          <w:sz w:val="36"/>
          <w:szCs w:val="36"/>
        </w:rPr>
      </w:pPr>
    </w:p>
    <w:p w:rsidR="00A2033C" w:rsidRDefault="00A2033C" w:rsidP="008170E1">
      <w:pPr>
        <w:adjustRightInd w:val="0"/>
        <w:snapToGrid w:val="0"/>
        <w:jc w:val="center"/>
        <w:rPr>
          <w:rFonts w:ascii="方正小标宋简体" w:eastAsia="方正小标宋简体"/>
          <w:sz w:val="36"/>
          <w:szCs w:val="36"/>
        </w:rPr>
      </w:pPr>
    </w:p>
    <w:p w:rsidR="00512234" w:rsidRPr="008170E1" w:rsidRDefault="002E7AD2" w:rsidP="008170E1">
      <w:pPr>
        <w:adjustRightInd w:val="0"/>
        <w:snapToGrid w:val="0"/>
        <w:jc w:val="center"/>
        <w:rPr>
          <w:rFonts w:ascii="方正小标宋简体" w:eastAsia="方正小标宋简体"/>
          <w:sz w:val="36"/>
          <w:szCs w:val="36"/>
        </w:rPr>
      </w:pPr>
      <w:r w:rsidRPr="008170E1">
        <w:rPr>
          <w:rFonts w:ascii="方正小标宋简体" w:eastAsia="方正小标宋简体"/>
          <w:sz w:val="36"/>
          <w:szCs w:val="36"/>
        </w:rPr>
        <w:t>新型冠状病毒预防用疫苗非临床</w:t>
      </w:r>
    </w:p>
    <w:p w:rsidR="007530B6" w:rsidRDefault="00C21F67" w:rsidP="008170E1">
      <w:pPr>
        <w:adjustRightInd w:val="0"/>
        <w:snapToGrid w:val="0"/>
        <w:jc w:val="center"/>
        <w:rPr>
          <w:rFonts w:ascii="方正小标宋简体" w:eastAsia="方正小标宋简体" w:hint="eastAsia"/>
          <w:sz w:val="36"/>
          <w:szCs w:val="36"/>
        </w:rPr>
      </w:pPr>
      <w:r w:rsidRPr="008170E1">
        <w:rPr>
          <w:rFonts w:ascii="方正小标宋简体" w:eastAsia="方正小标宋简体" w:hint="eastAsia"/>
          <w:sz w:val="36"/>
          <w:szCs w:val="36"/>
        </w:rPr>
        <w:t>有效性</w:t>
      </w:r>
      <w:r w:rsidRPr="008170E1">
        <w:rPr>
          <w:rFonts w:ascii="方正小标宋简体" w:eastAsia="方正小标宋简体"/>
          <w:sz w:val="36"/>
          <w:szCs w:val="36"/>
        </w:rPr>
        <w:t>研究</w:t>
      </w:r>
      <w:r w:rsidR="00D05387" w:rsidRPr="008170E1">
        <w:rPr>
          <w:rFonts w:ascii="方正小标宋简体" w:eastAsia="方正小标宋简体" w:hint="eastAsia"/>
          <w:sz w:val="36"/>
          <w:szCs w:val="36"/>
        </w:rPr>
        <w:t>与</w:t>
      </w:r>
      <w:r w:rsidR="00D05387" w:rsidRPr="008170E1">
        <w:rPr>
          <w:rFonts w:ascii="方正小标宋简体" w:eastAsia="方正小标宋简体"/>
          <w:sz w:val="36"/>
          <w:szCs w:val="36"/>
        </w:rPr>
        <w:t>评价</w:t>
      </w:r>
      <w:r w:rsidR="002E7AD2" w:rsidRPr="008170E1">
        <w:rPr>
          <w:rFonts w:ascii="方正小标宋简体" w:eastAsia="方正小标宋简体"/>
          <w:sz w:val="36"/>
          <w:szCs w:val="36"/>
        </w:rPr>
        <w:t>技术</w:t>
      </w:r>
      <w:r w:rsidR="00215E20" w:rsidRPr="008170E1">
        <w:rPr>
          <w:rFonts w:ascii="方正小标宋简体" w:eastAsia="方正小标宋简体"/>
          <w:sz w:val="36"/>
          <w:szCs w:val="36"/>
        </w:rPr>
        <w:t>要点</w:t>
      </w:r>
      <w:r w:rsidR="00376804">
        <w:rPr>
          <w:rFonts w:ascii="方正小标宋简体" w:eastAsia="方正小标宋简体" w:hint="eastAsia"/>
          <w:sz w:val="36"/>
          <w:szCs w:val="36"/>
        </w:rPr>
        <w:t>（试行</w:t>
      </w:r>
      <w:r w:rsidR="00376804">
        <w:rPr>
          <w:rFonts w:ascii="方正小标宋简体" w:eastAsia="方正小标宋简体"/>
          <w:sz w:val="36"/>
          <w:szCs w:val="36"/>
        </w:rPr>
        <w:t>）</w:t>
      </w:r>
    </w:p>
    <w:p w:rsidR="009504C2" w:rsidRDefault="009504C2" w:rsidP="008170E1">
      <w:pPr>
        <w:adjustRightInd w:val="0"/>
        <w:snapToGrid w:val="0"/>
        <w:jc w:val="center"/>
        <w:rPr>
          <w:rFonts w:ascii="方正小标宋简体" w:eastAsia="方正小标宋简体"/>
          <w:sz w:val="36"/>
          <w:szCs w:val="36"/>
        </w:rPr>
      </w:pPr>
    </w:p>
    <w:p w:rsidR="009504C2" w:rsidRDefault="009504C2" w:rsidP="008170E1">
      <w:pPr>
        <w:adjustRightInd w:val="0"/>
        <w:snapToGrid w:val="0"/>
        <w:jc w:val="center"/>
        <w:rPr>
          <w:rFonts w:ascii="方正小标宋简体" w:eastAsia="方正小标宋简体"/>
          <w:sz w:val="36"/>
          <w:szCs w:val="36"/>
        </w:rPr>
      </w:pPr>
    </w:p>
    <w:p w:rsidR="009504C2" w:rsidRDefault="009504C2" w:rsidP="008170E1">
      <w:pPr>
        <w:adjustRightInd w:val="0"/>
        <w:snapToGrid w:val="0"/>
        <w:jc w:val="center"/>
        <w:rPr>
          <w:rFonts w:ascii="方正小标宋简体" w:eastAsia="方正小标宋简体"/>
          <w:sz w:val="36"/>
          <w:szCs w:val="36"/>
        </w:rPr>
      </w:pPr>
    </w:p>
    <w:p w:rsidR="009504C2" w:rsidRDefault="009504C2" w:rsidP="008170E1">
      <w:pPr>
        <w:adjustRightInd w:val="0"/>
        <w:snapToGrid w:val="0"/>
        <w:jc w:val="center"/>
        <w:rPr>
          <w:rFonts w:ascii="方正小标宋简体" w:eastAsia="方正小标宋简体"/>
          <w:sz w:val="36"/>
          <w:szCs w:val="36"/>
        </w:rPr>
      </w:pPr>
    </w:p>
    <w:p w:rsidR="009504C2" w:rsidRDefault="009504C2" w:rsidP="008170E1">
      <w:pPr>
        <w:adjustRightInd w:val="0"/>
        <w:snapToGrid w:val="0"/>
        <w:jc w:val="center"/>
        <w:rPr>
          <w:rFonts w:ascii="方正小标宋简体" w:eastAsia="方正小标宋简体"/>
          <w:sz w:val="36"/>
          <w:szCs w:val="36"/>
        </w:rPr>
      </w:pPr>
    </w:p>
    <w:p w:rsidR="009504C2" w:rsidRDefault="009504C2" w:rsidP="008170E1">
      <w:pPr>
        <w:adjustRightInd w:val="0"/>
        <w:snapToGrid w:val="0"/>
        <w:jc w:val="center"/>
        <w:rPr>
          <w:rFonts w:ascii="方正小标宋简体" w:eastAsia="方正小标宋简体"/>
          <w:sz w:val="36"/>
          <w:szCs w:val="36"/>
        </w:rPr>
      </w:pPr>
    </w:p>
    <w:p w:rsidR="009504C2" w:rsidRDefault="009504C2" w:rsidP="008170E1">
      <w:pPr>
        <w:adjustRightInd w:val="0"/>
        <w:snapToGrid w:val="0"/>
        <w:jc w:val="center"/>
        <w:rPr>
          <w:rFonts w:ascii="方正小标宋简体" w:eastAsia="方正小标宋简体"/>
          <w:sz w:val="36"/>
          <w:szCs w:val="36"/>
        </w:rPr>
      </w:pPr>
    </w:p>
    <w:p w:rsidR="009504C2" w:rsidRDefault="009504C2" w:rsidP="008170E1">
      <w:pPr>
        <w:adjustRightInd w:val="0"/>
        <w:snapToGrid w:val="0"/>
        <w:jc w:val="center"/>
        <w:rPr>
          <w:rFonts w:ascii="方正小标宋简体" w:eastAsia="方正小标宋简体"/>
          <w:sz w:val="36"/>
          <w:szCs w:val="36"/>
        </w:rPr>
      </w:pPr>
    </w:p>
    <w:p w:rsidR="009504C2" w:rsidRDefault="009504C2" w:rsidP="008170E1">
      <w:pPr>
        <w:adjustRightInd w:val="0"/>
        <w:snapToGrid w:val="0"/>
        <w:jc w:val="center"/>
        <w:rPr>
          <w:rFonts w:ascii="方正小标宋简体" w:eastAsia="方正小标宋简体"/>
          <w:sz w:val="36"/>
          <w:szCs w:val="36"/>
        </w:rPr>
      </w:pPr>
    </w:p>
    <w:p w:rsidR="009504C2" w:rsidRDefault="009504C2" w:rsidP="008170E1">
      <w:pPr>
        <w:adjustRightInd w:val="0"/>
        <w:snapToGrid w:val="0"/>
        <w:jc w:val="center"/>
        <w:rPr>
          <w:rFonts w:ascii="方正小标宋简体" w:eastAsia="方正小标宋简体"/>
          <w:sz w:val="36"/>
          <w:szCs w:val="36"/>
        </w:rPr>
      </w:pPr>
    </w:p>
    <w:p w:rsidR="009504C2" w:rsidRDefault="009504C2" w:rsidP="008170E1">
      <w:pPr>
        <w:adjustRightInd w:val="0"/>
        <w:snapToGrid w:val="0"/>
        <w:jc w:val="center"/>
        <w:rPr>
          <w:rFonts w:ascii="方正小标宋简体" w:eastAsia="方正小标宋简体"/>
          <w:sz w:val="36"/>
          <w:szCs w:val="36"/>
        </w:rPr>
      </w:pPr>
    </w:p>
    <w:p w:rsidR="009504C2" w:rsidRDefault="009504C2" w:rsidP="008170E1">
      <w:pPr>
        <w:adjustRightInd w:val="0"/>
        <w:snapToGrid w:val="0"/>
        <w:jc w:val="center"/>
        <w:rPr>
          <w:rFonts w:ascii="方正小标宋简体" w:eastAsia="方正小标宋简体"/>
          <w:sz w:val="36"/>
          <w:szCs w:val="36"/>
        </w:rPr>
      </w:pPr>
    </w:p>
    <w:p w:rsidR="009504C2" w:rsidRDefault="009504C2" w:rsidP="008170E1">
      <w:pPr>
        <w:adjustRightInd w:val="0"/>
        <w:snapToGrid w:val="0"/>
        <w:jc w:val="center"/>
        <w:rPr>
          <w:rFonts w:ascii="方正小标宋简体" w:eastAsia="方正小标宋简体"/>
          <w:sz w:val="36"/>
          <w:szCs w:val="36"/>
        </w:rPr>
      </w:pPr>
    </w:p>
    <w:p w:rsidR="009504C2" w:rsidRDefault="009504C2" w:rsidP="008170E1">
      <w:pPr>
        <w:adjustRightInd w:val="0"/>
        <w:snapToGrid w:val="0"/>
        <w:jc w:val="center"/>
        <w:rPr>
          <w:rFonts w:ascii="方正小标宋简体" w:eastAsia="方正小标宋简体"/>
          <w:sz w:val="36"/>
          <w:szCs w:val="36"/>
        </w:rPr>
      </w:pPr>
    </w:p>
    <w:p w:rsidR="009504C2" w:rsidRDefault="009504C2" w:rsidP="009504C2">
      <w:pPr>
        <w:adjustRightInd w:val="0"/>
        <w:snapToGrid w:val="0"/>
        <w:rPr>
          <w:rFonts w:ascii="方正小标宋简体" w:eastAsia="方正小标宋简体"/>
          <w:sz w:val="36"/>
          <w:szCs w:val="36"/>
        </w:rPr>
      </w:pPr>
    </w:p>
    <w:p w:rsidR="009504C2" w:rsidRDefault="009504C2" w:rsidP="009504C2">
      <w:pPr>
        <w:adjustRightInd w:val="0"/>
        <w:snapToGrid w:val="0"/>
        <w:rPr>
          <w:rFonts w:ascii="方正小标宋简体" w:eastAsia="方正小标宋简体"/>
          <w:sz w:val="36"/>
          <w:szCs w:val="36"/>
        </w:rPr>
      </w:pPr>
    </w:p>
    <w:p w:rsidR="009504C2" w:rsidRDefault="009504C2" w:rsidP="009504C2">
      <w:pPr>
        <w:spacing w:afterLines="50" w:after="156" w:line="240" w:lineRule="atLeast"/>
        <w:jc w:val="center"/>
        <w:rPr>
          <w:rFonts w:ascii="仿宋_GB2312" w:eastAsia="仿宋_GB2312" w:hAnsi="黑体" w:cs="Times New Roman"/>
          <w:bCs/>
          <w:sz w:val="32"/>
          <w:szCs w:val="32"/>
        </w:rPr>
      </w:pPr>
      <w:r>
        <w:rPr>
          <w:rFonts w:ascii="仿宋_GB2312" w:eastAsia="仿宋_GB2312" w:hAnsi="黑体" w:hint="eastAsia"/>
          <w:bCs/>
          <w:sz w:val="32"/>
          <w:szCs w:val="32"/>
        </w:rPr>
        <w:t>药品审评中心</w:t>
      </w:r>
    </w:p>
    <w:p w:rsidR="009504C2" w:rsidRDefault="009504C2" w:rsidP="009504C2">
      <w:pPr>
        <w:spacing w:afterLines="50" w:after="156" w:line="240" w:lineRule="atLeast"/>
        <w:jc w:val="center"/>
        <w:rPr>
          <w:rFonts w:ascii="仿宋_GB2312" w:eastAsia="仿宋_GB2312" w:hAnsi="黑体"/>
          <w:bCs/>
          <w:sz w:val="32"/>
          <w:szCs w:val="32"/>
        </w:rPr>
      </w:pPr>
      <w:r>
        <w:rPr>
          <w:rFonts w:ascii="仿宋_GB2312" w:eastAsia="仿宋_GB2312" w:hAnsi="黑体" w:hint="eastAsia"/>
          <w:bCs/>
          <w:sz w:val="32"/>
          <w:szCs w:val="32"/>
        </w:rPr>
        <w:t>2020年</w:t>
      </w:r>
      <w:r w:rsidR="00376804">
        <w:rPr>
          <w:rFonts w:ascii="仿宋_GB2312" w:eastAsia="仿宋_GB2312" w:hAnsi="黑体"/>
          <w:bCs/>
          <w:sz w:val="32"/>
          <w:szCs w:val="32"/>
        </w:rPr>
        <w:t>8</w:t>
      </w:r>
      <w:r>
        <w:rPr>
          <w:rFonts w:ascii="仿宋_GB2312" w:eastAsia="仿宋_GB2312" w:hAnsi="黑体" w:hint="eastAsia"/>
          <w:bCs/>
          <w:sz w:val="32"/>
          <w:szCs w:val="32"/>
        </w:rPr>
        <w:t>月</w:t>
      </w:r>
    </w:p>
    <w:p w:rsidR="009504C2" w:rsidRDefault="009504C2" w:rsidP="008170E1">
      <w:pPr>
        <w:adjustRightInd w:val="0"/>
        <w:snapToGrid w:val="0"/>
        <w:jc w:val="center"/>
        <w:rPr>
          <w:rFonts w:ascii="方正小标宋简体" w:eastAsia="方正小标宋简体"/>
          <w:sz w:val="36"/>
          <w:szCs w:val="36"/>
        </w:rPr>
      </w:pPr>
    </w:p>
    <w:p w:rsidR="009504C2" w:rsidRPr="009504C2" w:rsidRDefault="007530B6" w:rsidP="009504C2">
      <w:pPr>
        <w:pStyle w:val="3"/>
      </w:pPr>
      <w:r>
        <w:br w:type="page"/>
      </w:r>
    </w:p>
    <w:p w:rsidR="007530B6" w:rsidRDefault="007530B6" w:rsidP="007530B6">
      <w:pPr>
        <w:pStyle w:val="3"/>
      </w:pPr>
    </w:p>
    <w:sdt>
      <w:sdtPr>
        <w:rPr>
          <w:rFonts w:asciiTheme="minorHAnsi" w:eastAsiaTheme="minorEastAsia" w:hAnsiTheme="minorHAnsi" w:cstheme="minorBidi"/>
          <w:color w:val="auto"/>
          <w:kern w:val="2"/>
          <w:sz w:val="21"/>
          <w:szCs w:val="22"/>
          <w:lang w:val="zh-CN"/>
        </w:rPr>
        <w:id w:val="-814714360"/>
        <w:docPartObj>
          <w:docPartGallery w:val="Table of Contents"/>
          <w:docPartUnique/>
        </w:docPartObj>
      </w:sdtPr>
      <w:sdtEndPr>
        <w:rPr>
          <w:b/>
          <w:bCs/>
        </w:rPr>
      </w:sdtEndPr>
      <w:sdtContent>
        <w:p w:rsidR="007530B6" w:rsidRPr="007530B6" w:rsidRDefault="007530B6" w:rsidP="007530B6">
          <w:pPr>
            <w:pStyle w:val="TOC"/>
            <w:jc w:val="center"/>
            <w:rPr>
              <w:rFonts w:ascii="仿宋_GB2312" w:eastAsia="仿宋_GB2312"/>
              <w:b/>
              <w:color w:val="auto"/>
            </w:rPr>
          </w:pPr>
          <w:r w:rsidRPr="007530B6">
            <w:rPr>
              <w:rFonts w:ascii="仿宋_GB2312" w:eastAsia="仿宋_GB2312" w:hint="eastAsia"/>
              <w:b/>
              <w:color w:val="auto"/>
              <w:lang w:val="zh-CN"/>
            </w:rPr>
            <w:t>目录</w:t>
          </w:r>
        </w:p>
        <w:p w:rsidR="007530B6" w:rsidRPr="007530B6" w:rsidRDefault="007530B6">
          <w:pPr>
            <w:pStyle w:val="11"/>
            <w:tabs>
              <w:tab w:val="right" w:leader="dot" w:pos="8296"/>
            </w:tabs>
            <w:rPr>
              <w:rFonts w:ascii="仿宋_GB2312" w:eastAsia="仿宋_GB2312"/>
              <w:noProof/>
              <w:sz w:val="32"/>
              <w:szCs w:val="32"/>
            </w:rPr>
          </w:pPr>
          <w:r w:rsidRPr="007530B6">
            <w:rPr>
              <w:rFonts w:ascii="仿宋_GB2312" w:eastAsia="仿宋_GB2312" w:hint="eastAsia"/>
              <w:sz w:val="32"/>
              <w:szCs w:val="32"/>
            </w:rPr>
            <w:fldChar w:fldCharType="begin"/>
          </w:r>
          <w:r w:rsidRPr="007530B6">
            <w:rPr>
              <w:rFonts w:ascii="仿宋_GB2312" w:eastAsia="仿宋_GB2312" w:hint="eastAsia"/>
              <w:sz w:val="32"/>
              <w:szCs w:val="32"/>
            </w:rPr>
            <w:instrText xml:space="preserve"> TOC \o "1-3" \h \z \u </w:instrText>
          </w:r>
          <w:r w:rsidRPr="007530B6">
            <w:rPr>
              <w:rFonts w:ascii="仿宋_GB2312" w:eastAsia="仿宋_GB2312" w:hint="eastAsia"/>
              <w:sz w:val="32"/>
              <w:szCs w:val="32"/>
            </w:rPr>
            <w:fldChar w:fldCharType="separate"/>
          </w:r>
          <w:hyperlink w:anchor="_Toc46762905" w:history="1">
            <w:r w:rsidRPr="007530B6">
              <w:rPr>
                <w:rStyle w:val="aa"/>
                <w:rFonts w:ascii="仿宋_GB2312" w:eastAsia="仿宋_GB2312" w:hAnsi="黑体" w:hint="eastAsia"/>
                <w:noProof/>
                <w:sz w:val="32"/>
                <w:szCs w:val="32"/>
              </w:rPr>
              <w:t>一、前言</w:t>
            </w:r>
            <w:r w:rsidRPr="007530B6">
              <w:rPr>
                <w:rFonts w:ascii="仿宋_GB2312" w:eastAsia="仿宋_GB2312" w:hint="eastAsia"/>
                <w:noProof/>
                <w:webHidden/>
                <w:sz w:val="32"/>
                <w:szCs w:val="32"/>
              </w:rPr>
              <w:tab/>
            </w:r>
            <w:r w:rsidRPr="007530B6">
              <w:rPr>
                <w:rFonts w:ascii="仿宋_GB2312" w:eastAsia="仿宋_GB2312" w:hint="eastAsia"/>
                <w:noProof/>
                <w:webHidden/>
                <w:sz w:val="32"/>
                <w:szCs w:val="32"/>
              </w:rPr>
              <w:fldChar w:fldCharType="begin"/>
            </w:r>
            <w:r w:rsidRPr="007530B6">
              <w:rPr>
                <w:rFonts w:ascii="仿宋_GB2312" w:eastAsia="仿宋_GB2312" w:hint="eastAsia"/>
                <w:noProof/>
                <w:webHidden/>
                <w:sz w:val="32"/>
                <w:szCs w:val="32"/>
              </w:rPr>
              <w:instrText xml:space="preserve"> PAGEREF _Toc46762905 \h </w:instrText>
            </w:r>
            <w:r w:rsidRPr="007530B6">
              <w:rPr>
                <w:rFonts w:ascii="仿宋_GB2312" w:eastAsia="仿宋_GB2312" w:hint="eastAsia"/>
                <w:noProof/>
                <w:webHidden/>
                <w:sz w:val="32"/>
                <w:szCs w:val="32"/>
              </w:rPr>
            </w:r>
            <w:r w:rsidRPr="007530B6">
              <w:rPr>
                <w:rFonts w:ascii="仿宋_GB2312" w:eastAsia="仿宋_GB2312" w:hint="eastAsia"/>
                <w:noProof/>
                <w:webHidden/>
                <w:sz w:val="32"/>
                <w:szCs w:val="32"/>
              </w:rPr>
              <w:fldChar w:fldCharType="separate"/>
            </w:r>
            <w:r w:rsidR="00A2033C">
              <w:rPr>
                <w:rFonts w:ascii="仿宋_GB2312" w:eastAsia="仿宋_GB2312"/>
                <w:noProof/>
                <w:webHidden/>
                <w:sz w:val="32"/>
                <w:szCs w:val="32"/>
              </w:rPr>
              <w:t>4</w:t>
            </w:r>
            <w:r w:rsidRPr="007530B6">
              <w:rPr>
                <w:rFonts w:ascii="仿宋_GB2312" w:eastAsia="仿宋_GB2312" w:hint="eastAsia"/>
                <w:noProof/>
                <w:webHidden/>
                <w:sz w:val="32"/>
                <w:szCs w:val="32"/>
              </w:rPr>
              <w:fldChar w:fldCharType="end"/>
            </w:r>
          </w:hyperlink>
        </w:p>
        <w:p w:rsidR="007530B6" w:rsidRPr="007530B6" w:rsidRDefault="00D55658">
          <w:pPr>
            <w:pStyle w:val="11"/>
            <w:tabs>
              <w:tab w:val="right" w:leader="dot" w:pos="8296"/>
            </w:tabs>
            <w:rPr>
              <w:rFonts w:ascii="仿宋_GB2312" w:eastAsia="仿宋_GB2312"/>
              <w:noProof/>
              <w:sz w:val="32"/>
              <w:szCs w:val="32"/>
            </w:rPr>
          </w:pPr>
          <w:hyperlink w:anchor="_Toc46762906" w:history="1">
            <w:r w:rsidR="007530B6" w:rsidRPr="007530B6">
              <w:rPr>
                <w:rStyle w:val="aa"/>
                <w:rFonts w:ascii="仿宋_GB2312" w:eastAsia="仿宋_GB2312" w:hAnsi="黑体" w:hint="eastAsia"/>
                <w:noProof/>
                <w:sz w:val="32"/>
                <w:szCs w:val="32"/>
              </w:rPr>
              <w:t>二、受试物</w:t>
            </w:r>
            <w:r w:rsidR="007530B6" w:rsidRPr="007530B6">
              <w:rPr>
                <w:rFonts w:ascii="仿宋_GB2312" w:eastAsia="仿宋_GB2312" w:hint="eastAsia"/>
                <w:noProof/>
                <w:webHidden/>
                <w:sz w:val="32"/>
                <w:szCs w:val="32"/>
              </w:rPr>
              <w:tab/>
            </w:r>
            <w:r w:rsidR="007530B6" w:rsidRPr="007530B6">
              <w:rPr>
                <w:rFonts w:ascii="仿宋_GB2312" w:eastAsia="仿宋_GB2312" w:hint="eastAsia"/>
                <w:noProof/>
                <w:webHidden/>
                <w:sz w:val="32"/>
                <w:szCs w:val="32"/>
              </w:rPr>
              <w:fldChar w:fldCharType="begin"/>
            </w:r>
            <w:r w:rsidR="007530B6" w:rsidRPr="007530B6">
              <w:rPr>
                <w:rFonts w:ascii="仿宋_GB2312" w:eastAsia="仿宋_GB2312" w:hint="eastAsia"/>
                <w:noProof/>
                <w:webHidden/>
                <w:sz w:val="32"/>
                <w:szCs w:val="32"/>
              </w:rPr>
              <w:instrText xml:space="preserve"> PAGEREF _Toc46762906 \h </w:instrText>
            </w:r>
            <w:r w:rsidR="007530B6" w:rsidRPr="007530B6">
              <w:rPr>
                <w:rFonts w:ascii="仿宋_GB2312" w:eastAsia="仿宋_GB2312" w:hint="eastAsia"/>
                <w:noProof/>
                <w:webHidden/>
                <w:sz w:val="32"/>
                <w:szCs w:val="32"/>
              </w:rPr>
            </w:r>
            <w:r w:rsidR="007530B6" w:rsidRPr="007530B6">
              <w:rPr>
                <w:rFonts w:ascii="仿宋_GB2312" w:eastAsia="仿宋_GB2312" w:hint="eastAsia"/>
                <w:noProof/>
                <w:webHidden/>
                <w:sz w:val="32"/>
                <w:szCs w:val="32"/>
              </w:rPr>
              <w:fldChar w:fldCharType="separate"/>
            </w:r>
            <w:r w:rsidR="00A2033C">
              <w:rPr>
                <w:rFonts w:ascii="仿宋_GB2312" w:eastAsia="仿宋_GB2312"/>
                <w:noProof/>
                <w:webHidden/>
                <w:sz w:val="32"/>
                <w:szCs w:val="32"/>
              </w:rPr>
              <w:t>4</w:t>
            </w:r>
            <w:r w:rsidR="007530B6" w:rsidRPr="007530B6">
              <w:rPr>
                <w:rFonts w:ascii="仿宋_GB2312" w:eastAsia="仿宋_GB2312" w:hint="eastAsia"/>
                <w:noProof/>
                <w:webHidden/>
                <w:sz w:val="32"/>
                <w:szCs w:val="32"/>
              </w:rPr>
              <w:fldChar w:fldCharType="end"/>
            </w:r>
          </w:hyperlink>
        </w:p>
        <w:p w:rsidR="007530B6" w:rsidRPr="007530B6" w:rsidRDefault="00D55658">
          <w:pPr>
            <w:pStyle w:val="11"/>
            <w:tabs>
              <w:tab w:val="right" w:leader="dot" w:pos="8296"/>
            </w:tabs>
            <w:rPr>
              <w:rFonts w:ascii="仿宋_GB2312" w:eastAsia="仿宋_GB2312"/>
              <w:noProof/>
              <w:sz w:val="32"/>
              <w:szCs w:val="32"/>
            </w:rPr>
          </w:pPr>
          <w:hyperlink w:anchor="_Toc46762907" w:history="1">
            <w:r w:rsidR="007530B6" w:rsidRPr="007530B6">
              <w:rPr>
                <w:rStyle w:val="aa"/>
                <w:rFonts w:ascii="仿宋_GB2312" w:eastAsia="仿宋_GB2312" w:hAnsi="黑体" w:hint="eastAsia"/>
                <w:noProof/>
                <w:sz w:val="32"/>
                <w:szCs w:val="32"/>
              </w:rPr>
              <w:t>三、药效学研究</w:t>
            </w:r>
            <w:r w:rsidR="007530B6" w:rsidRPr="007530B6">
              <w:rPr>
                <w:rFonts w:ascii="仿宋_GB2312" w:eastAsia="仿宋_GB2312" w:hint="eastAsia"/>
                <w:noProof/>
                <w:webHidden/>
                <w:sz w:val="32"/>
                <w:szCs w:val="32"/>
              </w:rPr>
              <w:tab/>
            </w:r>
            <w:r w:rsidR="007530B6" w:rsidRPr="007530B6">
              <w:rPr>
                <w:rFonts w:ascii="仿宋_GB2312" w:eastAsia="仿宋_GB2312" w:hint="eastAsia"/>
                <w:noProof/>
                <w:webHidden/>
                <w:sz w:val="32"/>
                <w:szCs w:val="32"/>
              </w:rPr>
              <w:fldChar w:fldCharType="begin"/>
            </w:r>
            <w:r w:rsidR="007530B6" w:rsidRPr="007530B6">
              <w:rPr>
                <w:rFonts w:ascii="仿宋_GB2312" w:eastAsia="仿宋_GB2312" w:hint="eastAsia"/>
                <w:noProof/>
                <w:webHidden/>
                <w:sz w:val="32"/>
                <w:szCs w:val="32"/>
              </w:rPr>
              <w:instrText xml:space="preserve"> PAGEREF _Toc46762907 \h </w:instrText>
            </w:r>
            <w:r w:rsidR="007530B6" w:rsidRPr="007530B6">
              <w:rPr>
                <w:rFonts w:ascii="仿宋_GB2312" w:eastAsia="仿宋_GB2312" w:hint="eastAsia"/>
                <w:noProof/>
                <w:webHidden/>
                <w:sz w:val="32"/>
                <w:szCs w:val="32"/>
              </w:rPr>
            </w:r>
            <w:r w:rsidR="007530B6" w:rsidRPr="007530B6">
              <w:rPr>
                <w:rFonts w:ascii="仿宋_GB2312" w:eastAsia="仿宋_GB2312" w:hint="eastAsia"/>
                <w:noProof/>
                <w:webHidden/>
                <w:sz w:val="32"/>
                <w:szCs w:val="32"/>
              </w:rPr>
              <w:fldChar w:fldCharType="separate"/>
            </w:r>
            <w:r w:rsidR="00A2033C">
              <w:rPr>
                <w:rFonts w:ascii="仿宋_GB2312" w:eastAsia="仿宋_GB2312"/>
                <w:noProof/>
                <w:webHidden/>
                <w:sz w:val="32"/>
                <w:szCs w:val="32"/>
              </w:rPr>
              <w:t>5</w:t>
            </w:r>
            <w:r w:rsidR="007530B6" w:rsidRPr="007530B6">
              <w:rPr>
                <w:rFonts w:ascii="仿宋_GB2312" w:eastAsia="仿宋_GB2312" w:hint="eastAsia"/>
                <w:noProof/>
                <w:webHidden/>
                <w:sz w:val="32"/>
                <w:szCs w:val="32"/>
              </w:rPr>
              <w:fldChar w:fldCharType="end"/>
            </w:r>
          </w:hyperlink>
        </w:p>
        <w:p w:rsidR="007530B6" w:rsidRPr="007530B6" w:rsidRDefault="00D55658">
          <w:pPr>
            <w:pStyle w:val="2"/>
            <w:tabs>
              <w:tab w:val="right" w:leader="dot" w:pos="8296"/>
            </w:tabs>
            <w:rPr>
              <w:rFonts w:ascii="仿宋_GB2312" w:eastAsia="仿宋_GB2312"/>
              <w:noProof/>
              <w:sz w:val="32"/>
              <w:szCs w:val="32"/>
            </w:rPr>
          </w:pPr>
          <w:hyperlink w:anchor="_Toc46762908" w:history="1">
            <w:r w:rsidR="007530B6" w:rsidRPr="007530B6">
              <w:rPr>
                <w:rStyle w:val="aa"/>
                <w:rFonts w:ascii="仿宋_GB2312" w:eastAsia="仿宋_GB2312" w:hAnsi="楷体" w:hint="eastAsia"/>
                <w:noProof/>
                <w:sz w:val="32"/>
                <w:szCs w:val="32"/>
              </w:rPr>
              <w:t>（一）免疫原性</w:t>
            </w:r>
            <w:r w:rsidR="007530B6" w:rsidRPr="007530B6">
              <w:rPr>
                <w:rFonts w:ascii="仿宋_GB2312" w:eastAsia="仿宋_GB2312" w:hint="eastAsia"/>
                <w:noProof/>
                <w:webHidden/>
                <w:sz w:val="32"/>
                <w:szCs w:val="32"/>
              </w:rPr>
              <w:tab/>
            </w:r>
            <w:r w:rsidR="007530B6" w:rsidRPr="007530B6">
              <w:rPr>
                <w:rFonts w:ascii="仿宋_GB2312" w:eastAsia="仿宋_GB2312" w:hint="eastAsia"/>
                <w:noProof/>
                <w:webHidden/>
                <w:sz w:val="32"/>
                <w:szCs w:val="32"/>
              </w:rPr>
              <w:fldChar w:fldCharType="begin"/>
            </w:r>
            <w:r w:rsidR="007530B6" w:rsidRPr="007530B6">
              <w:rPr>
                <w:rFonts w:ascii="仿宋_GB2312" w:eastAsia="仿宋_GB2312" w:hint="eastAsia"/>
                <w:noProof/>
                <w:webHidden/>
                <w:sz w:val="32"/>
                <w:szCs w:val="32"/>
              </w:rPr>
              <w:instrText xml:space="preserve"> PAGEREF _Toc46762908 \h </w:instrText>
            </w:r>
            <w:r w:rsidR="007530B6" w:rsidRPr="007530B6">
              <w:rPr>
                <w:rFonts w:ascii="仿宋_GB2312" w:eastAsia="仿宋_GB2312" w:hint="eastAsia"/>
                <w:noProof/>
                <w:webHidden/>
                <w:sz w:val="32"/>
                <w:szCs w:val="32"/>
              </w:rPr>
            </w:r>
            <w:r w:rsidR="007530B6" w:rsidRPr="007530B6">
              <w:rPr>
                <w:rFonts w:ascii="仿宋_GB2312" w:eastAsia="仿宋_GB2312" w:hint="eastAsia"/>
                <w:noProof/>
                <w:webHidden/>
                <w:sz w:val="32"/>
                <w:szCs w:val="32"/>
              </w:rPr>
              <w:fldChar w:fldCharType="separate"/>
            </w:r>
            <w:r w:rsidR="00A2033C">
              <w:rPr>
                <w:rFonts w:ascii="仿宋_GB2312" w:eastAsia="仿宋_GB2312"/>
                <w:noProof/>
                <w:webHidden/>
                <w:sz w:val="32"/>
                <w:szCs w:val="32"/>
              </w:rPr>
              <w:t>5</w:t>
            </w:r>
            <w:r w:rsidR="007530B6" w:rsidRPr="007530B6">
              <w:rPr>
                <w:rFonts w:ascii="仿宋_GB2312" w:eastAsia="仿宋_GB2312" w:hint="eastAsia"/>
                <w:noProof/>
                <w:webHidden/>
                <w:sz w:val="32"/>
                <w:szCs w:val="32"/>
              </w:rPr>
              <w:fldChar w:fldCharType="end"/>
            </w:r>
          </w:hyperlink>
        </w:p>
        <w:p w:rsidR="007530B6" w:rsidRPr="007530B6" w:rsidRDefault="00D55658">
          <w:pPr>
            <w:pStyle w:val="2"/>
            <w:tabs>
              <w:tab w:val="right" w:leader="dot" w:pos="8296"/>
            </w:tabs>
            <w:rPr>
              <w:rFonts w:ascii="仿宋_GB2312" w:eastAsia="仿宋_GB2312"/>
              <w:noProof/>
              <w:sz w:val="32"/>
              <w:szCs w:val="32"/>
            </w:rPr>
          </w:pPr>
          <w:hyperlink w:anchor="_Toc46762909" w:history="1">
            <w:r w:rsidR="007530B6" w:rsidRPr="007530B6">
              <w:rPr>
                <w:rStyle w:val="aa"/>
                <w:rFonts w:ascii="仿宋_GB2312" w:eastAsia="仿宋_GB2312" w:hAnsi="楷体" w:hint="eastAsia"/>
                <w:noProof/>
                <w:sz w:val="32"/>
                <w:szCs w:val="32"/>
              </w:rPr>
              <w:t>（二）动物保护力</w:t>
            </w:r>
            <w:r w:rsidR="007530B6" w:rsidRPr="007530B6">
              <w:rPr>
                <w:rFonts w:ascii="仿宋_GB2312" w:eastAsia="仿宋_GB2312" w:hint="eastAsia"/>
                <w:noProof/>
                <w:webHidden/>
                <w:sz w:val="32"/>
                <w:szCs w:val="32"/>
              </w:rPr>
              <w:tab/>
            </w:r>
            <w:r w:rsidR="007530B6" w:rsidRPr="007530B6">
              <w:rPr>
                <w:rFonts w:ascii="仿宋_GB2312" w:eastAsia="仿宋_GB2312" w:hint="eastAsia"/>
                <w:noProof/>
                <w:webHidden/>
                <w:sz w:val="32"/>
                <w:szCs w:val="32"/>
              </w:rPr>
              <w:fldChar w:fldCharType="begin"/>
            </w:r>
            <w:r w:rsidR="007530B6" w:rsidRPr="007530B6">
              <w:rPr>
                <w:rFonts w:ascii="仿宋_GB2312" w:eastAsia="仿宋_GB2312" w:hint="eastAsia"/>
                <w:noProof/>
                <w:webHidden/>
                <w:sz w:val="32"/>
                <w:szCs w:val="32"/>
              </w:rPr>
              <w:instrText xml:space="preserve"> PAGEREF _Toc46762909 \h </w:instrText>
            </w:r>
            <w:r w:rsidR="007530B6" w:rsidRPr="007530B6">
              <w:rPr>
                <w:rFonts w:ascii="仿宋_GB2312" w:eastAsia="仿宋_GB2312" w:hint="eastAsia"/>
                <w:noProof/>
                <w:webHidden/>
                <w:sz w:val="32"/>
                <w:szCs w:val="32"/>
              </w:rPr>
            </w:r>
            <w:r w:rsidR="007530B6" w:rsidRPr="007530B6">
              <w:rPr>
                <w:rFonts w:ascii="仿宋_GB2312" w:eastAsia="仿宋_GB2312" w:hint="eastAsia"/>
                <w:noProof/>
                <w:webHidden/>
                <w:sz w:val="32"/>
                <w:szCs w:val="32"/>
              </w:rPr>
              <w:fldChar w:fldCharType="separate"/>
            </w:r>
            <w:r w:rsidR="00A2033C">
              <w:rPr>
                <w:rFonts w:ascii="仿宋_GB2312" w:eastAsia="仿宋_GB2312"/>
                <w:noProof/>
                <w:webHidden/>
                <w:sz w:val="32"/>
                <w:szCs w:val="32"/>
              </w:rPr>
              <w:t>6</w:t>
            </w:r>
            <w:r w:rsidR="007530B6" w:rsidRPr="007530B6">
              <w:rPr>
                <w:rFonts w:ascii="仿宋_GB2312" w:eastAsia="仿宋_GB2312" w:hint="eastAsia"/>
                <w:noProof/>
                <w:webHidden/>
                <w:sz w:val="32"/>
                <w:szCs w:val="32"/>
              </w:rPr>
              <w:fldChar w:fldCharType="end"/>
            </w:r>
          </w:hyperlink>
        </w:p>
        <w:p w:rsidR="007530B6" w:rsidRPr="007530B6" w:rsidRDefault="00D55658">
          <w:pPr>
            <w:pStyle w:val="11"/>
            <w:tabs>
              <w:tab w:val="right" w:leader="dot" w:pos="8296"/>
            </w:tabs>
            <w:rPr>
              <w:rFonts w:ascii="仿宋_GB2312" w:eastAsia="仿宋_GB2312"/>
              <w:noProof/>
              <w:sz w:val="32"/>
              <w:szCs w:val="32"/>
            </w:rPr>
          </w:pPr>
          <w:hyperlink w:anchor="_Toc46762910" w:history="1">
            <w:r w:rsidR="007530B6" w:rsidRPr="007530B6">
              <w:rPr>
                <w:rStyle w:val="aa"/>
                <w:rFonts w:ascii="仿宋_GB2312" w:eastAsia="仿宋_GB2312" w:hAnsi="黑体" w:hint="eastAsia"/>
                <w:noProof/>
                <w:sz w:val="32"/>
                <w:szCs w:val="32"/>
              </w:rPr>
              <w:t>四、其他</w:t>
            </w:r>
            <w:r w:rsidR="007530B6" w:rsidRPr="007530B6">
              <w:rPr>
                <w:rFonts w:ascii="仿宋_GB2312" w:eastAsia="仿宋_GB2312" w:hint="eastAsia"/>
                <w:noProof/>
                <w:webHidden/>
                <w:sz w:val="32"/>
                <w:szCs w:val="32"/>
              </w:rPr>
              <w:tab/>
            </w:r>
            <w:r w:rsidR="007530B6" w:rsidRPr="007530B6">
              <w:rPr>
                <w:rFonts w:ascii="仿宋_GB2312" w:eastAsia="仿宋_GB2312" w:hint="eastAsia"/>
                <w:noProof/>
                <w:webHidden/>
                <w:sz w:val="32"/>
                <w:szCs w:val="32"/>
              </w:rPr>
              <w:fldChar w:fldCharType="begin"/>
            </w:r>
            <w:r w:rsidR="007530B6" w:rsidRPr="007530B6">
              <w:rPr>
                <w:rFonts w:ascii="仿宋_GB2312" w:eastAsia="仿宋_GB2312" w:hint="eastAsia"/>
                <w:noProof/>
                <w:webHidden/>
                <w:sz w:val="32"/>
                <w:szCs w:val="32"/>
              </w:rPr>
              <w:instrText xml:space="preserve"> PAGEREF _Toc46762910 \h </w:instrText>
            </w:r>
            <w:r w:rsidR="007530B6" w:rsidRPr="007530B6">
              <w:rPr>
                <w:rFonts w:ascii="仿宋_GB2312" w:eastAsia="仿宋_GB2312" w:hint="eastAsia"/>
                <w:noProof/>
                <w:webHidden/>
                <w:sz w:val="32"/>
                <w:szCs w:val="32"/>
              </w:rPr>
            </w:r>
            <w:r w:rsidR="007530B6" w:rsidRPr="007530B6">
              <w:rPr>
                <w:rFonts w:ascii="仿宋_GB2312" w:eastAsia="仿宋_GB2312" w:hint="eastAsia"/>
                <w:noProof/>
                <w:webHidden/>
                <w:sz w:val="32"/>
                <w:szCs w:val="32"/>
              </w:rPr>
              <w:fldChar w:fldCharType="separate"/>
            </w:r>
            <w:r w:rsidR="00A2033C">
              <w:rPr>
                <w:rFonts w:ascii="仿宋_GB2312" w:eastAsia="仿宋_GB2312"/>
                <w:noProof/>
                <w:webHidden/>
                <w:sz w:val="32"/>
                <w:szCs w:val="32"/>
              </w:rPr>
              <w:t>8</w:t>
            </w:r>
            <w:r w:rsidR="007530B6" w:rsidRPr="007530B6">
              <w:rPr>
                <w:rFonts w:ascii="仿宋_GB2312" w:eastAsia="仿宋_GB2312" w:hint="eastAsia"/>
                <w:noProof/>
                <w:webHidden/>
                <w:sz w:val="32"/>
                <w:szCs w:val="32"/>
              </w:rPr>
              <w:fldChar w:fldCharType="end"/>
            </w:r>
          </w:hyperlink>
        </w:p>
        <w:p w:rsidR="007530B6" w:rsidRDefault="007530B6">
          <w:r w:rsidRPr="007530B6">
            <w:rPr>
              <w:rFonts w:ascii="仿宋_GB2312" w:eastAsia="仿宋_GB2312" w:hint="eastAsia"/>
              <w:b/>
              <w:bCs/>
              <w:sz w:val="32"/>
              <w:szCs w:val="32"/>
              <w:lang w:val="zh-CN"/>
            </w:rPr>
            <w:fldChar w:fldCharType="end"/>
          </w:r>
        </w:p>
      </w:sdtContent>
    </w:sdt>
    <w:p w:rsidR="007530B6" w:rsidRPr="007530B6" w:rsidRDefault="007530B6" w:rsidP="007530B6">
      <w:pPr>
        <w:adjustRightInd w:val="0"/>
        <w:snapToGrid w:val="0"/>
        <w:rPr>
          <w:rFonts w:ascii="方正小标宋简体" w:eastAsia="方正小标宋简体"/>
          <w:sz w:val="36"/>
          <w:szCs w:val="36"/>
        </w:rPr>
        <w:sectPr w:rsidR="007530B6" w:rsidRPr="007530B6" w:rsidSect="007530B6">
          <w:footerReference w:type="default" r:id="rId7"/>
          <w:pgSz w:w="11906" w:h="16838"/>
          <w:pgMar w:top="1440" w:right="1800" w:bottom="1440" w:left="1800" w:header="851" w:footer="992" w:gutter="0"/>
          <w:cols w:space="425"/>
          <w:titlePg/>
          <w:docGrid w:type="lines" w:linePitch="312"/>
        </w:sectPr>
      </w:pPr>
    </w:p>
    <w:p w:rsidR="002E7AD2" w:rsidRPr="008170E1" w:rsidRDefault="002E7AD2" w:rsidP="008170E1">
      <w:pPr>
        <w:adjustRightInd w:val="0"/>
        <w:snapToGrid w:val="0"/>
        <w:jc w:val="center"/>
        <w:rPr>
          <w:rFonts w:ascii="方正小标宋简体" w:eastAsia="方正小标宋简体"/>
          <w:sz w:val="36"/>
          <w:szCs w:val="36"/>
        </w:rPr>
      </w:pPr>
    </w:p>
    <w:p w:rsidR="00723EB6" w:rsidRPr="008664A1" w:rsidRDefault="00723EB6" w:rsidP="00723EB6">
      <w:pPr>
        <w:adjustRightInd w:val="0"/>
        <w:snapToGrid w:val="0"/>
        <w:spacing w:line="360" w:lineRule="auto"/>
        <w:ind w:firstLineChars="200" w:firstLine="640"/>
        <w:rPr>
          <w:rFonts w:ascii="Times New Roman" w:eastAsia="宋体" w:hAnsi="Times New Roman" w:cs="Arial"/>
          <w:kern w:val="0"/>
          <w:sz w:val="32"/>
          <w:szCs w:val="32"/>
        </w:rPr>
      </w:pPr>
    </w:p>
    <w:p w:rsidR="00FC27C0" w:rsidRPr="008170E1" w:rsidRDefault="00FC27C0" w:rsidP="007530B6">
      <w:pPr>
        <w:adjustRightInd w:val="0"/>
        <w:snapToGrid w:val="0"/>
        <w:spacing w:line="360" w:lineRule="auto"/>
        <w:ind w:firstLineChars="200" w:firstLine="640"/>
        <w:outlineLvl w:val="0"/>
        <w:rPr>
          <w:rFonts w:ascii="黑体" w:eastAsia="黑体" w:hAnsi="黑体"/>
          <w:sz w:val="32"/>
          <w:szCs w:val="32"/>
        </w:rPr>
      </w:pPr>
      <w:bookmarkStart w:id="0" w:name="_Toc46762905"/>
      <w:r w:rsidRPr="008170E1">
        <w:rPr>
          <w:rFonts w:ascii="黑体" w:eastAsia="黑体" w:hAnsi="黑体" w:hint="eastAsia"/>
          <w:sz w:val="32"/>
          <w:szCs w:val="32"/>
        </w:rPr>
        <w:t>一、</w:t>
      </w:r>
      <w:r w:rsidRPr="008170E1">
        <w:rPr>
          <w:rFonts w:ascii="黑体" w:eastAsia="黑体" w:hAnsi="黑体"/>
          <w:sz w:val="32"/>
          <w:szCs w:val="32"/>
        </w:rPr>
        <w:t>前</w:t>
      </w:r>
      <w:r w:rsidR="00700461" w:rsidRPr="008170E1">
        <w:rPr>
          <w:rFonts w:ascii="黑体" w:eastAsia="黑体" w:hAnsi="黑体" w:hint="eastAsia"/>
          <w:sz w:val="32"/>
          <w:szCs w:val="32"/>
        </w:rPr>
        <w:t>言</w:t>
      </w:r>
      <w:bookmarkEnd w:id="0"/>
    </w:p>
    <w:p w:rsidR="00264C85" w:rsidRPr="008170E1" w:rsidRDefault="00264C85" w:rsidP="00700461">
      <w:pPr>
        <w:adjustRightInd w:val="0"/>
        <w:snapToGrid w:val="0"/>
        <w:spacing w:line="360" w:lineRule="auto"/>
        <w:ind w:firstLineChars="200" w:firstLine="640"/>
        <w:rPr>
          <w:rFonts w:ascii="仿宋_GB2312" w:eastAsia="仿宋_GB2312" w:hAnsi="仿宋" w:cs="Times New Roman"/>
          <w:color w:val="000000"/>
          <w:sz w:val="32"/>
          <w:szCs w:val="32"/>
        </w:rPr>
      </w:pPr>
      <w:r w:rsidRPr="008170E1">
        <w:rPr>
          <w:rFonts w:ascii="仿宋_GB2312" w:eastAsia="仿宋_GB2312" w:hAnsi="仿宋" w:cs="Times New Roman"/>
          <w:color w:val="000000"/>
          <w:sz w:val="32"/>
          <w:szCs w:val="32"/>
        </w:rPr>
        <w:t>新型冠状病毒预防用疫苗（简称新冠疫苗）是预防和控制新冠病毒感染所致疾病（COVID-19）的创新型疫苗。为了积极应对新冠肺炎的疫情，加快相关疫苗的研发，结合近期疫苗研发中出现的新问题、疫苗研发工作的新需要，特制定本技术</w:t>
      </w:r>
      <w:r w:rsidR="00D05387" w:rsidRPr="008170E1">
        <w:rPr>
          <w:rFonts w:ascii="仿宋_GB2312" w:eastAsia="仿宋_GB2312" w:hAnsi="仿宋" w:cs="Times New Roman" w:hint="eastAsia"/>
          <w:color w:val="000000"/>
          <w:sz w:val="32"/>
          <w:szCs w:val="32"/>
        </w:rPr>
        <w:t>要点</w:t>
      </w:r>
      <w:r w:rsidR="00D05387" w:rsidRPr="008170E1">
        <w:rPr>
          <w:rFonts w:ascii="仿宋_GB2312" w:eastAsia="仿宋_GB2312" w:hAnsi="仿宋" w:cs="Times New Roman"/>
          <w:color w:val="000000"/>
          <w:sz w:val="32"/>
          <w:szCs w:val="32"/>
        </w:rPr>
        <w:t>，</w:t>
      </w:r>
      <w:r w:rsidR="00D05387" w:rsidRPr="008170E1">
        <w:rPr>
          <w:rFonts w:ascii="仿宋_GB2312" w:eastAsia="仿宋_GB2312" w:hAnsi="仿宋" w:cs="Times New Roman" w:hint="eastAsia"/>
          <w:color w:val="000000"/>
          <w:sz w:val="32"/>
          <w:szCs w:val="32"/>
        </w:rPr>
        <w:t>供</w:t>
      </w:r>
      <w:r w:rsidR="00D05387" w:rsidRPr="008170E1">
        <w:rPr>
          <w:rFonts w:ascii="仿宋_GB2312" w:eastAsia="仿宋_GB2312" w:hAnsi="仿宋" w:cs="Times New Roman"/>
          <w:color w:val="000000"/>
          <w:sz w:val="32"/>
          <w:szCs w:val="32"/>
        </w:rPr>
        <w:t>研究与评价参考</w:t>
      </w:r>
      <w:r w:rsidRPr="008170E1">
        <w:rPr>
          <w:rFonts w:ascii="仿宋_GB2312" w:eastAsia="仿宋_GB2312" w:hAnsi="仿宋" w:cs="Times New Roman"/>
          <w:color w:val="000000"/>
          <w:sz w:val="32"/>
          <w:szCs w:val="32"/>
        </w:rPr>
        <w:t>。</w:t>
      </w:r>
    </w:p>
    <w:p w:rsidR="00F55183" w:rsidRPr="008170E1" w:rsidRDefault="00264C85" w:rsidP="00215E20">
      <w:pPr>
        <w:adjustRightInd w:val="0"/>
        <w:snapToGrid w:val="0"/>
        <w:spacing w:line="360" w:lineRule="auto"/>
        <w:ind w:firstLineChars="200" w:firstLine="640"/>
        <w:rPr>
          <w:rFonts w:ascii="仿宋_GB2312" w:eastAsia="仿宋_GB2312" w:hAnsi="仿宋" w:cs="Times New Roman"/>
          <w:color w:val="000000"/>
          <w:sz w:val="32"/>
          <w:szCs w:val="32"/>
        </w:rPr>
      </w:pPr>
      <w:r w:rsidRPr="008170E1">
        <w:rPr>
          <w:rFonts w:ascii="仿宋_GB2312" w:eastAsia="仿宋_GB2312" w:hAnsi="仿宋" w:cs="Times New Roman"/>
          <w:color w:val="000000"/>
          <w:sz w:val="32"/>
          <w:szCs w:val="32"/>
        </w:rPr>
        <w:t>目前，新冠疫苗的研发主要包括病毒灭活疫苗、基因工程重组疫苗、病毒载体类疫苗、核酸类疫苗（DNA、mRNA）等</w:t>
      </w:r>
      <w:r w:rsidR="00215E20" w:rsidRPr="008170E1">
        <w:rPr>
          <w:rFonts w:ascii="仿宋_GB2312" w:eastAsia="仿宋_GB2312" w:hAnsi="仿宋" w:cs="Times New Roman" w:hint="eastAsia"/>
          <w:color w:val="000000"/>
          <w:sz w:val="32"/>
          <w:szCs w:val="32"/>
        </w:rPr>
        <w:t>。</w:t>
      </w:r>
      <w:r w:rsidRPr="008170E1">
        <w:rPr>
          <w:rFonts w:ascii="仿宋_GB2312" w:eastAsia="仿宋_GB2312" w:hAnsi="仿宋" w:cs="Times New Roman"/>
          <w:color w:val="000000"/>
          <w:sz w:val="32"/>
          <w:szCs w:val="32"/>
        </w:rPr>
        <w:t>应根据各类疫苗</w:t>
      </w:r>
      <w:r w:rsidR="00677C7A" w:rsidRPr="008170E1">
        <w:rPr>
          <w:rFonts w:ascii="仿宋_GB2312" w:eastAsia="仿宋_GB2312" w:hAnsi="仿宋" w:cs="Times New Roman" w:hint="eastAsia"/>
          <w:color w:val="000000"/>
          <w:sz w:val="32"/>
          <w:szCs w:val="32"/>
        </w:rPr>
        <w:t>特性</w:t>
      </w:r>
      <w:r w:rsidRPr="008170E1">
        <w:rPr>
          <w:rFonts w:ascii="仿宋_GB2312" w:eastAsia="仿宋_GB2312" w:hAnsi="仿宋" w:cs="Times New Roman"/>
          <w:color w:val="000000"/>
          <w:sz w:val="32"/>
          <w:szCs w:val="32"/>
        </w:rPr>
        <w:t>开展相关</w:t>
      </w:r>
      <w:r w:rsidR="00912EF0" w:rsidRPr="008170E1">
        <w:rPr>
          <w:rFonts w:ascii="仿宋_GB2312" w:eastAsia="仿宋_GB2312" w:hAnsi="仿宋" w:cs="Times New Roman" w:hint="eastAsia"/>
          <w:color w:val="000000"/>
          <w:sz w:val="32"/>
          <w:szCs w:val="32"/>
        </w:rPr>
        <w:t>药效学</w:t>
      </w:r>
      <w:r w:rsidRPr="008170E1">
        <w:rPr>
          <w:rFonts w:ascii="仿宋_GB2312" w:eastAsia="仿宋_GB2312" w:hAnsi="仿宋" w:cs="Times New Roman"/>
          <w:color w:val="000000"/>
          <w:sz w:val="32"/>
          <w:szCs w:val="32"/>
        </w:rPr>
        <w:t>研究。</w:t>
      </w:r>
    </w:p>
    <w:p w:rsidR="00264C85" w:rsidRPr="008170E1" w:rsidRDefault="00264C85" w:rsidP="00700461">
      <w:pPr>
        <w:adjustRightInd w:val="0"/>
        <w:snapToGrid w:val="0"/>
        <w:spacing w:line="360" w:lineRule="auto"/>
        <w:ind w:firstLineChars="200" w:firstLine="640"/>
        <w:rPr>
          <w:rFonts w:ascii="仿宋_GB2312" w:eastAsia="仿宋_GB2312" w:hAnsi="仿宋" w:cs="Times New Roman"/>
          <w:color w:val="000000"/>
          <w:sz w:val="32"/>
          <w:szCs w:val="32"/>
        </w:rPr>
      </w:pPr>
      <w:r w:rsidRPr="008170E1">
        <w:rPr>
          <w:rFonts w:ascii="仿宋_GB2312" w:eastAsia="仿宋_GB2312" w:hAnsi="仿宋" w:cs="Times New Roman" w:hint="eastAsia"/>
          <w:color w:val="000000"/>
          <w:sz w:val="32"/>
          <w:szCs w:val="32"/>
        </w:rPr>
        <w:t>本</w:t>
      </w:r>
      <w:r w:rsidR="00F55183" w:rsidRPr="008170E1">
        <w:rPr>
          <w:rFonts w:ascii="仿宋_GB2312" w:eastAsia="仿宋_GB2312" w:hAnsi="仿宋" w:cs="Times New Roman" w:hint="eastAsia"/>
          <w:color w:val="000000"/>
          <w:sz w:val="32"/>
          <w:szCs w:val="32"/>
        </w:rPr>
        <w:t>技术</w:t>
      </w:r>
      <w:r w:rsidR="00215E20" w:rsidRPr="008170E1">
        <w:rPr>
          <w:rFonts w:ascii="仿宋_GB2312" w:eastAsia="仿宋_GB2312" w:hAnsi="仿宋" w:cs="Times New Roman"/>
          <w:color w:val="000000"/>
          <w:sz w:val="32"/>
          <w:szCs w:val="32"/>
        </w:rPr>
        <w:t>要点</w:t>
      </w:r>
      <w:r w:rsidR="00846F45" w:rsidRPr="008170E1">
        <w:rPr>
          <w:rFonts w:ascii="仿宋_GB2312" w:eastAsia="仿宋_GB2312" w:hAnsi="仿宋" w:cs="Times New Roman" w:hint="eastAsia"/>
          <w:color w:val="000000"/>
          <w:sz w:val="32"/>
          <w:szCs w:val="32"/>
        </w:rPr>
        <w:t>是</w:t>
      </w:r>
      <w:r w:rsidRPr="008170E1">
        <w:rPr>
          <w:rFonts w:ascii="仿宋_GB2312" w:eastAsia="仿宋_GB2312" w:hAnsi="仿宋" w:cs="Times New Roman" w:hint="eastAsia"/>
          <w:color w:val="000000"/>
          <w:sz w:val="32"/>
          <w:szCs w:val="32"/>
        </w:rPr>
        <w:t>根据预防用</w:t>
      </w:r>
      <w:bookmarkStart w:id="1" w:name="_GoBack"/>
      <w:bookmarkEnd w:id="1"/>
      <w:r w:rsidRPr="008170E1">
        <w:rPr>
          <w:rFonts w:ascii="仿宋_GB2312" w:eastAsia="仿宋_GB2312" w:hAnsi="仿宋" w:cs="Times New Roman" w:hint="eastAsia"/>
          <w:color w:val="000000"/>
          <w:sz w:val="32"/>
          <w:szCs w:val="32"/>
        </w:rPr>
        <w:t>疫苗相关非临床研究技术指导原则，同时考虑当前</w:t>
      </w:r>
      <w:r w:rsidRPr="008170E1">
        <w:rPr>
          <w:rFonts w:ascii="仿宋_GB2312" w:eastAsia="仿宋_GB2312" w:hAnsi="仿宋" w:cs="Times New Roman"/>
          <w:color w:val="000000"/>
          <w:sz w:val="32"/>
          <w:szCs w:val="32"/>
        </w:rPr>
        <w:t>COVID-19病毒疫情的紧急状态</w:t>
      </w:r>
      <w:r w:rsidR="00846F45" w:rsidRPr="008170E1">
        <w:rPr>
          <w:rFonts w:ascii="仿宋_GB2312" w:eastAsia="仿宋_GB2312" w:hAnsi="仿宋" w:cs="Times New Roman" w:hint="eastAsia"/>
          <w:color w:val="000000"/>
          <w:sz w:val="32"/>
          <w:szCs w:val="32"/>
        </w:rPr>
        <w:t>，</w:t>
      </w:r>
      <w:r w:rsidR="00D05387" w:rsidRPr="008170E1">
        <w:rPr>
          <w:rFonts w:ascii="仿宋_GB2312" w:eastAsia="仿宋_GB2312" w:hAnsi="仿宋" w:cs="Times New Roman" w:hint="eastAsia"/>
          <w:color w:val="000000"/>
          <w:sz w:val="32"/>
          <w:szCs w:val="32"/>
        </w:rPr>
        <w:t>经过</w:t>
      </w:r>
      <w:r w:rsidR="00D05387" w:rsidRPr="008170E1">
        <w:rPr>
          <w:rFonts w:ascii="仿宋_GB2312" w:eastAsia="仿宋_GB2312" w:hAnsi="仿宋" w:cs="Times New Roman"/>
          <w:color w:val="000000"/>
          <w:sz w:val="32"/>
          <w:szCs w:val="32"/>
        </w:rPr>
        <w:t>多次专家会议讨论</w:t>
      </w:r>
      <w:r w:rsidR="00D05387" w:rsidRPr="008170E1">
        <w:rPr>
          <w:rFonts w:ascii="仿宋_GB2312" w:eastAsia="仿宋_GB2312" w:hAnsi="仿宋" w:cs="Times New Roman" w:hint="eastAsia"/>
          <w:color w:val="000000"/>
          <w:sz w:val="32"/>
          <w:szCs w:val="32"/>
        </w:rPr>
        <w:t>，</w:t>
      </w:r>
      <w:r w:rsidR="00846F45" w:rsidRPr="008170E1">
        <w:rPr>
          <w:rFonts w:ascii="仿宋_GB2312" w:eastAsia="仿宋_GB2312" w:hAnsi="仿宋" w:cs="Times New Roman"/>
          <w:color w:val="000000"/>
          <w:sz w:val="32"/>
          <w:szCs w:val="32"/>
        </w:rPr>
        <w:t>基于</w:t>
      </w:r>
      <w:r w:rsidR="008442DF" w:rsidRPr="008170E1">
        <w:rPr>
          <w:rFonts w:ascii="仿宋_GB2312" w:eastAsia="仿宋_GB2312" w:hAnsi="仿宋" w:cs="Times New Roman" w:hint="eastAsia"/>
          <w:color w:val="000000"/>
          <w:sz w:val="32"/>
          <w:szCs w:val="32"/>
        </w:rPr>
        <w:t>现有</w:t>
      </w:r>
      <w:r w:rsidR="00846F45" w:rsidRPr="008170E1">
        <w:rPr>
          <w:rFonts w:ascii="仿宋_GB2312" w:eastAsia="仿宋_GB2312" w:hAnsi="仿宋" w:cs="Times New Roman"/>
          <w:color w:val="000000"/>
          <w:sz w:val="32"/>
          <w:szCs w:val="32"/>
        </w:rPr>
        <w:t>科学</w:t>
      </w:r>
      <w:r w:rsidR="00846F45" w:rsidRPr="008170E1">
        <w:rPr>
          <w:rFonts w:ascii="仿宋_GB2312" w:eastAsia="仿宋_GB2312" w:hAnsi="仿宋" w:cs="Times New Roman" w:hint="eastAsia"/>
          <w:color w:val="000000"/>
          <w:sz w:val="32"/>
          <w:szCs w:val="32"/>
        </w:rPr>
        <w:t>认知</w:t>
      </w:r>
      <w:r w:rsidR="00846F45" w:rsidRPr="008170E1">
        <w:rPr>
          <w:rFonts w:ascii="仿宋_GB2312" w:eastAsia="仿宋_GB2312" w:hAnsi="仿宋" w:cs="Times New Roman"/>
          <w:color w:val="000000"/>
          <w:sz w:val="32"/>
          <w:szCs w:val="32"/>
        </w:rPr>
        <w:t>水平</w:t>
      </w:r>
      <w:r w:rsidR="00D05387" w:rsidRPr="008170E1">
        <w:rPr>
          <w:rFonts w:ascii="仿宋_GB2312" w:eastAsia="仿宋_GB2312" w:hAnsi="仿宋" w:cs="Times New Roman" w:hint="eastAsia"/>
          <w:color w:val="000000"/>
          <w:sz w:val="32"/>
          <w:szCs w:val="32"/>
        </w:rPr>
        <w:t>形成</w:t>
      </w:r>
      <w:r w:rsidR="0071500A" w:rsidRPr="008170E1">
        <w:rPr>
          <w:rFonts w:ascii="仿宋_GB2312" w:eastAsia="仿宋_GB2312" w:hAnsi="仿宋" w:cs="Times New Roman" w:hint="eastAsia"/>
          <w:color w:val="000000"/>
          <w:sz w:val="32"/>
          <w:szCs w:val="32"/>
        </w:rPr>
        <w:t>的</w:t>
      </w:r>
      <w:r w:rsidR="00D05387" w:rsidRPr="008170E1">
        <w:rPr>
          <w:rFonts w:ascii="仿宋_GB2312" w:eastAsia="仿宋_GB2312" w:hAnsi="仿宋" w:cs="Times New Roman"/>
          <w:color w:val="000000"/>
          <w:sz w:val="32"/>
          <w:szCs w:val="32"/>
        </w:rPr>
        <w:t>共识</w:t>
      </w:r>
      <w:r w:rsidR="00846F45" w:rsidRPr="008170E1">
        <w:rPr>
          <w:rFonts w:ascii="仿宋_GB2312" w:eastAsia="仿宋_GB2312" w:hAnsi="仿宋" w:cs="Times New Roman" w:hint="eastAsia"/>
          <w:color w:val="000000"/>
          <w:sz w:val="32"/>
          <w:szCs w:val="32"/>
        </w:rPr>
        <w:t>，</w:t>
      </w:r>
      <w:r w:rsidR="00846F45" w:rsidRPr="008170E1">
        <w:rPr>
          <w:rFonts w:ascii="仿宋_GB2312" w:eastAsia="仿宋_GB2312" w:hAnsi="仿宋" w:cs="Times New Roman"/>
          <w:color w:val="000000"/>
          <w:sz w:val="32"/>
          <w:szCs w:val="32"/>
        </w:rPr>
        <w:t>用于指导应急状态</w:t>
      </w:r>
      <w:r w:rsidR="00846F45" w:rsidRPr="008170E1">
        <w:rPr>
          <w:rFonts w:ascii="仿宋_GB2312" w:eastAsia="仿宋_GB2312" w:hAnsi="仿宋" w:cs="Times New Roman" w:hint="eastAsia"/>
          <w:color w:val="000000"/>
          <w:sz w:val="32"/>
          <w:szCs w:val="32"/>
        </w:rPr>
        <w:t>下</w:t>
      </w:r>
      <w:r w:rsidR="00846F45" w:rsidRPr="008170E1">
        <w:rPr>
          <w:rFonts w:ascii="仿宋_GB2312" w:eastAsia="仿宋_GB2312" w:hAnsi="仿宋" w:cs="Times New Roman"/>
          <w:color w:val="000000"/>
          <w:sz w:val="32"/>
          <w:szCs w:val="32"/>
        </w:rPr>
        <w:t>新冠疫苗药效学的</w:t>
      </w:r>
      <w:r w:rsidR="00846F45" w:rsidRPr="008170E1">
        <w:rPr>
          <w:rFonts w:ascii="仿宋_GB2312" w:eastAsia="仿宋_GB2312" w:hAnsi="仿宋" w:cs="Times New Roman" w:hint="eastAsia"/>
          <w:color w:val="000000"/>
          <w:sz w:val="32"/>
          <w:szCs w:val="32"/>
        </w:rPr>
        <w:t>评价</w:t>
      </w:r>
      <w:r w:rsidRPr="008170E1">
        <w:rPr>
          <w:rFonts w:ascii="仿宋_GB2312" w:eastAsia="仿宋_GB2312" w:hAnsi="仿宋" w:cs="Times New Roman"/>
          <w:color w:val="000000"/>
          <w:sz w:val="32"/>
          <w:szCs w:val="32"/>
        </w:rPr>
        <w:t>。鉴于生物医学新技术</w:t>
      </w:r>
      <w:r w:rsidR="00677C7A" w:rsidRPr="008170E1">
        <w:rPr>
          <w:rFonts w:ascii="仿宋_GB2312" w:eastAsia="仿宋_GB2312" w:hAnsi="仿宋" w:cs="Times New Roman" w:hint="eastAsia"/>
          <w:color w:val="000000"/>
          <w:sz w:val="32"/>
          <w:szCs w:val="32"/>
        </w:rPr>
        <w:t>和</w:t>
      </w:r>
      <w:r w:rsidR="00677C7A" w:rsidRPr="008170E1">
        <w:rPr>
          <w:rFonts w:ascii="仿宋_GB2312" w:eastAsia="仿宋_GB2312" w:hAnsi="仿宋" w:cs="Times New Roman"/>
          <w:color w:val="000000"/>
          <w:sz w:val="32"/>
          <w:szCs w:val="32"/>
        </w:rPr>
        <w:t>基础免疫学</w:t>
      </w:r>
      <w:r w:rsidRPr="008170E1">
        <w:rPr>
          <w:rFonts w:ascii="仿宋_GB2312" w:eastAsia="仿宋_GB2312" w:hAnsi="仿宋" w:cs="Times New Roman"/>
          <w:color w:val="000000"/>
          <w:sz w:val="32"/>
          <w:szCs w:val="32"/>
        </w:rPr>
        <w:t>的迅速发展，本</w:t>
      </w:r>
      <w:r w:rsidR="00D05387" w:rsidRPr="008170E1">
        <w:rPr>
          <w:rFonts w:ascii="仿宋_GB2312" w:eastAsia="仿宋_GB2312" w:hAnsi="仿宋" w:cs="Times New Roman" w:hint="eastAsia"/>
          <w:color w:val="000000"/>
          <w:sz w:val="32"/>
          <w:szCs w:val="32"/>
        </w:rPr>
        <w:t>技术</w:t>
      </w:r>
      <w:r w:rsidR="00215E20" w:rsidRPr="008170E1">
        <w:rPr>
          <w:rFonts w:ascii="仿宋_GB2312" w:eastAsia="仿宋_GB2312" w:hAnsi="仿宋" w:cs="Times New Roman"/>
          <w:color w:val="000000"/>
          <w:sz w:val="32"/>
          <w:szCs w:val="32"/>
        </w:rPr>
        <w:t>要点</w:t>
      </w:r>
      <w:r w:rsidRPr="008170E1">
        <w:rPr>
          <w:rFonts w:ascii="仿宋_GB2312" w:eastAsia="仿宋_GB2312" w:hAnsi="仿宋" w:cs="Times New Roman"/>
          <w:color w:val="000000"/>
          <w:sz w:val="32"/>
          <w:szCs w:val="32"/>
        </w:rPr>
        <w:t>将</w:t>
      </w:r>
      <w:r w:rsidR="004614AC" w:rsidRPr="008170E1">
        <w:rPr>
          <w:rFonts w:ascii="仿宋_GB2312" w:eastAsia="仿宋_GB2312" w:hAnsi="仿宋" w:cs="Times New Roman" w:hint="eastAsia"/>
          <w:color w:val="000000"/>
          <w:sz w:val="32"/>
          <w:szCs w:val="32"/>
        </w:rPr>
        <w:t>随着</w:t>
      </w:r>
      <w:r w:rsidRPr="008170E1">
        <w:rPr>
          <w:rFonts w:ascii="仿宋_GB2312" w:eastAsia="仿宋_GB2312" w:hAnsi="仿宋" w:cs="Times New Roman"/>
          <w:color w:val="000000"/>
          <w:sz w:val="32"/>
          <w:szCs w:val="32"/>
        </w:rPr>
        <w:t>对</w:t>
      </w:r>
      <w:r w:rsidR="004614AC" w:rsidRPr="008170E1">
        <w:rPr>
          <w:rFonts w:ascii="仿宋_GB2312" w:eastAsia="仿宋_GB2312" w:hAnsi="仿宋" w:cs="Times New Roman" w:hint="eastAsia"/>
          <w:color w:val="000000"/>
          <w:sz w:val="32"/>
          <w:szCs w:val="32"/>
        </w:rPr>
        <w:t>新冠</w:t>
      </w:r>
      <w:r w:rsidR="004614AC" w:rsidRPr="008170E1">
        <w:rPr>
          <w:rFonts w:ascii="仿宋_GB2312" w:eastAsia="仿宋_GB2312" w:hAnsi="仿宋" w:cs="Times New Roman"/>
          <w:color w:val="000000"/>
          <w:sz w:val="32"/>
          <w:szCs w:val="32"/>
        </w:rPr>
        <w:t>病毒生物学特性和</w:t>
      </w:r>
      <w:r w:rsidRPr="008170E1">
        <w:rPr>
          <w:rFonts w:ascii="仿宋_GB2312" w:eastAsia="仿宋_GB2312" w:hAnsi="仿宋" w:cs="Times New Roman"/>
          <w:color w:val="000000"/>
          <w:sz w:val="32"/>
          <w:szCs w:val="32"/>
        </w:rPr>
        <w:t>新冠肺炎</w:t>
      </w:r>
      <w:r w:rsidR="004614AC" w:rsidRPr="008170E1">
        <w:rPr>
          <w:rFonts w:ascii="仿宋_GB2312" w:eastAsia="仿宋_GB2312" w:hAnsi="仿宋" w:cs="Times New Roman" w:hint="eastAsia"/>
          <w:color w:val="000000"/>
          <w:sz w:val="32"/>
          <w:szCs w:val="32"/>
        </w:rPr>
        <w:t>病理病程</w:t>
      </w:r>
      <w:r w:rsidRPr="008170E1">
        <w:rPr>
          <w:rFonts w:ascii="仿宋_GB2312" w:eastAsia="仿宋_GB2312" w:hAnsi="仿宋" w:cs="Times New Roman"/>
          <w:color w:val="000000"/>
          <w:sz w:val="32"/>
          <w:szCs w:val="32"/>
        </w:rPr>
        <w:t>认知程度的深入</w:t>
      </w:r>
      <w:r w:rsidR="00846F45" w:rsidRPr="008170E1">
        <w:rPr>
          <w:rFonts w:ascii="仿宋_GB2312" w:eastAsia="仿宋_GB2312" w:hAnsi="仿宋" w:cs="Times New Roman" w:hint="eastAsia"/>
          <w:color w:val="000000"/>
          <w:sz w:val="32"/>
          <w:szCs w:val="32"/>
        </w:rPr>
        <w:t>、模型</w:t>
      </w:r>
      <w:r w:rsidR="00846F45" w:rsidRPr="008170E1">
        <w:rPr>
          <w:rFonts w:ascii="仿宋_GB2312" w:eastAsia="仿宋_GB2312" w:hAnsi="仿宋" w:cs="Times New Roman"/>
          <w:color w:val="000000"/>
          <w:sz w:val="32"/>
          <w:szCs w:val="32"/>
        </w:rPr>
        <w:t>建立</w:t>
      </w:r>
      <w:r w:rsidR="00846F45" w:rsidRPr="008170E1">
        <w:rPr>
          <w:rFonts w:ascii="仿宋_GB2312" w:eastAsia="仿宋_GB2312" w:hAnsi="仿宋" w:cs="Times New Roman" w:hint="eastAsia"/>
          <w:color w:val="000000"/>
          <w:sz w:val="32"/>
          <w:szCs w:val="32"/>
        </w:rPr>
        <w:t>的进展</w:t>
      </w:r>
      <w:r w:rsidR="00D05387" w:rsidRPr="008170E1">
        <w:rPr>
          <w:rFonts w:ascii="仿宋_GB2312" w:eastAsia="仿宋_GB2312" w:hAnsi="仿宋" w:cs="Times New Roman" w:hint="eastAsia"/>
          <w:color w:val="000000"/>
          <w:sz w:val="32"/>
          <w:szCs w:val="32"/>
        </w:rPr>
        <w:t>、</w:t>
      </w:r>
      <w:r w:rsidRPr="008170E1">
        <w:rPr>
          <w:rFonts w:ascii="仿宋_GB2312" w:eastAsia="仿宋_GB2312" w:hAnsi="仿宋" w:cs="Times New Roman"/>
          <w:color w:val="000000"/>
          <w:sz w:val="32"/>
          <w:szCs w:val="32"/>
        </w:rPr>
        <w:t>相关研究数据的积累</w:t>
      </w:r>
      <w:r w:rsidR="00D05387" w:rsidRPr="008170E1">
        <w:rPr>
          <w:rFonts w:ascii="仿宋_GB2312" w:eastAsia="仿宋_GB2312" w:hAnsi="仿宋" w:cs="Times New Roman" w:hint="eastAsia"/>
          <w:color w:val="000000"/>
          <w:sz w:val="32"/>
          <w:szCs w:val="32"/>
        </w:rPr>
        <w:t>和</w:t>
      </w:r>
      <w:r w:rsidR="00D05387" w:rsidRPr="008170E1">
        <w:rPr>
          <w:rFonts w:ascii="仿宋_GB2312" w:eastAsia="仿宋_GB2312" w:hAnsi="仿宋" w:cs="Times New Roman"/>
          <w:color w:val="000000"/>
          <w:sz w:val="32"/>
          <w:szCs w:val="32"/>
        </w:rPr>
        <w:t>疫情形势</w:t>
      </w:r>
      <w:r w:rsidR="004614AC" w:rsidRPr="008170E1">
        <w:rPr>
          <w:rFonts w:ascii="仿宋_GB2312" w:eastAsia="仿宋_GB2312" w:hAnsi="仿宋" w:cs="Times New Roman" w:hint="eastAsia"/>
          <w:color w:val="000000"/>
          <w:sz w:val="32"/>
          <w:szCs w:val="32"/>
        </w:rPr>
        <w:t>的</w:t>
      </w:r>
      <w:r w:rsidR="00D05387" w:rsidRPr="008170E1">
        <w:rPr>
          <w:rFonts w:ascii="仿宋_GB2312" w:eastAsia="仿宋_GB2312" w:hAnsi="仿宋" w:cs="Times New Roman"/>
          <w:color w:val="000000"/>
          <w:sz w:val="32"/>
          <w:szCs w:val="32"/>
        </w:rPr>
        <w:t>变化</w:t>
      </w:r>
      <w:r w:rsidRPr="008170E1">
        <w:rPr>
          <w:rFonts w:ascii="仿宋_GB2312" w:eastAsia="仿宋_GB2312" w:hAnsi="仿宋" w:cs="Times New Roman"/>
          <w:color w:val="000000"/>
          <w:sz w:val="32"/>
          <w:szCs w:val="32"/>
        </w:rPr>
        <w:t>，不断进行完善和适时更新。</w:t>
      </w:r>
    </w:p>
    <w:p w:rsidR="00E614BC" w:rsidRPr="008170E1" w:rsidRDefault="00FC27C0" w:rsidP="007530B6">
      <w:pPr>
        <w:adjustRightInd w:val="0"/>
        <w:snapToGrid w:val="0"/>
        <w:spacing w:line="360" w:lineRule="auto"/>
        <w:ind w:firstLineChars="200" w:firstLine="640"/>
        <w:outlineLvl w:val="0"/>
        <w:rPr>
          <w:rFonts w:ascii="黑体" w:eastAsia="黑体" w:hAnsi="黑体"/>
          <w:sz w:val="32"/>
          <w:szCs w:val="32"/>
        </w:rPr>
      </w:pPr>
      <w:bookmarkStart w:id="2" w:name="_Toc46762906"/>
      <w:r w:rsidRPr="008170E1">
        <w:rPr>
          <w:rFonts w:ascii="黑体" w:eastAsia="黑体" w:hAnsi="黑体" w:hint="eastAsia"/>
          <w:sz w:val="32"/>
          <w:szCs w:val="32"/>
        </w:rPr>
        <w:t>二、</w:t>
      </w:r>
      <w:r w:rsidR="00E614BC" w:rsidRPr="008170E1">
        <w:rPr>
          <w:rFonts w:ascii="黑体" w:eastAsia="黑体" w:hAnsi="黑体" w:hint="eastAsia"/>
          <w:sz w:val="32"/>
          <w:szCs w:val="32"/>
        </w:rPr>
        <w:t>受试物</w:t>
      </w:r>
      <w:bookmarkEnd w:id="2"/>
    </w:p>
    <w:p w:rsidR="00D05387" w:rsidRPr="008170E1" w:rsidRDefault="00AA18F0" w:rsidP="008170E1">
      <w:pPr>
        <w:adjustRightInd w:val="0"/>
        <w:snapToGrid w:val="0"/>
        <w:spacing w:line="360" w:lineRule="auto"/>
        <w:ind w:firstLineChars="200" w:firstLine="640"/>
        <w:rPr>
          <w:rFonts w:ascii="仿宋_GB2312" w:eastAsia="仿宋_GB2312" w:hAnsi="仿宋" w:cs="Times New Roman"/>
          <w:color w:val="000000"/>
          <w:sz w:val="32"/>
          <w:szCs w:val="32"/>
        </w:rPr>
      </w:pPr>
      <w:r w:rsidRPr="008170E1">
        <w:rPr>
          <w:rFonts w:ascii="仿宋_GB2312" w:eastAsia="仿宋_GB2312" w:hAnsi="仿宋" w:cs="Times New Roman" w:hint="eastAsia"/>
          <w:color w:val="000000"/>
          <w:sz w:val="32"/>
          <w:szCs w:val="32"/>
        </w:rPr>
        <w:t>非临床研究</w:t>
      </w:r>
      <w:r w:rsidRPr="008170E1">
        <w:rPr>
          <w:rFonts w:ascii="仿宋_GB2312" w:eastAsia="仿宋_GB2312" w:hAnsi="仿宋" w:cs="Times New Roman"/>
          <w:color w:val="000000"/>
          <w:sz w:val="32"/>
          <w:szCs w:val="32"/>
        </w:rPr>
        <w:t>用受试物</w:t>
      </w:r>
      <w:r w:rsidR="00E614BC" w:rsidRPr="008170E1">
        <w:rPr>
          <w:rFonts w:ascii="仿宋_GB2312" w:eastAsia="仿宋_GB2312" w:hAnsi="仿宋" w:cs="Times New Roman" w:hint="eastAsia"/>
          <w:color w:val="000000"/>
          <w:sz w:val="32"/>
          <w:szCs w:val="32"/>
        </w:rPr>
        <w:t>应能代表临床试验</w:t>
      </w:r>
      <w:r w:rsidRPr="008170E1">
        <w:rPr>
          <w:rFonts w:ascii="仿宋_GB2312" w:eastAsia="仿宋_GB2312" w:hAnsi="仿宋" w:cs="Times New Roman" w:hint="eastAsia"/>
          <w:color w:val="000000"/>
          <w:sz w:val="32"/>
          <w:szCs w:val="32"/>
        </w:rPr>
        <w:t>拟用</w:t>
      </w:r>
      <w:r w:rsidR="00E614BC" w:rsidRPr="008170E1">
        <w:rPr>
          <w:rFonts w:ascii="仿宋_GB2312" w:eastAsia="仿宋_GB2312" w:hAnsi="仿宋" w:cs="Times New Roman" w:hint="eastAsia"/>
          <w:color w:val="000000"/>
          <w:sz w:val="32"/>
          <w:szCs w:val="32"/>
        </w:rPr>
        <w:t>样品。</w:t>
      </w:r>
    </w:p>
    <w:p w:rsidR="00C21F67" w:rsidRPr="008170E1" w:rsidRDefault="00E614BC" w:rsidP="008170E1">
      <w:pPr>
        <w:adjustRightInd w:val="0"/>
        <w:snapToGrid w:val="0"/>
        <w:spacing w:line="360" w:lineRule="auto"/>
        <w:ind w:firstLineChars="200" w:firstLine="640"/>
        <w:rPr>
          <w:rFonts w:ascii="仿宋_GB2312" w:eastAsia="仿宋_GB2312" w:hAnsi="仿宋" w:cs="Times New Roman"/>
          <w:color w:val="000000"/>
          <w:sz w:val="32"/>
          <w:szCs w:val="32"/>
        </w:rPr>
      </w:pPr>
      <w:r w:rsidRPr="008170E1">
        <w:rPr>
          <w:rFonts w:ascii="仿宋_GB2312" w:eastAsia="仿宋_GB2312" w:hAnsi="仿宋" w:cs="Times New Roman" w:hint="eastAsia"/>
          <w:color w:val="000000"/>
          <w:sz w:val="32"/>
          <w:szCs w:val="32"/>
        </w:rPr>
        <w:t>原则上应在基本生产工艺流程、主要工艺参数及制剂处</w:t>
      </w:r>
      <w:r w:rsidRPr="008170E1">
        <w:rPr>
          <w:rFonts w:ascii="仿宋_GB2312" w:eastAsia="仿宋_GB2312" w:hAnsi="仿宋" w:cs="Times New Roman" w:hint="eastAsia"/>
          <w:color w:val="000000"/>
          <w:sz w:val="32"/>
          <w:szCs w:val="32"/>
        </w:rPr>
        <w:lastRenderedPageBreak/>
        <w:t>方初步确定后进行药效学研究，对可能影响疫苗质量属性的关键工艺</w:t>
      </w:r>
      <w:r w:rsidR="008442DF" w:rsidRPr="008170E1">
        <w:rPr>
          <w:rFonts w:ascii="仿宋_GB2312" w:eastAsia="仿宋_GB2312" w:hAnsi="仿宋" w:cs="Times New Roman" w:hint="eastAsia"/>
          <w:color w:val="000000"/>
          <w:sz w:val="32"/>
          <w:szCs w:val="32"/>
        </w:rPr>
        <w:t>（如</w:t>
      </w:r>
      <w:r w:rsidR="008442DF" w:rsidRPr="008170E1">
        <w:rPr>
          <w:rFonts w:ascii="仿宋_GB2312" w:eastAsia="仿宋_GB2312" w:hAnsi="仿宋" w:cs="Times New Roman"/>
          <w:color w:val="000000"/>
          <w:sz w:val="32"/>
          <w:szCs w:val="32"/>
        </w:rPr>
        <w:t>制剂处方等</w:t>
      </w:r>
      <w:r w:rsidR="008442DF" w:rsidRPr="008170E1">
        <w:rPr>
          <w:rFonts w:ascii="仿宋_GB2312" w:eastAsia="仿宋_GB2312" w:hAnsi="仿宋" w:cs="Times New Roman" w:hint="eastAsia"/>
          <w:color w:val="000000"/>
          <w:sz w:val="32"/>
          <w:szCs w:val="32"/>
        </w:rPr>
        <w:t>）</w:t>
      </w:r>
      <w:r w:rsidRPr="008170E1">
        <w:rPr>
          <w:rFonts w:ascii="仿宋_GB2312" w:eastAsia="仿宋_GB2312" w:hAnsi="仿宋" w:cs="Times New Roman" w:hint="eastAsia"/>
          <w:color w:val="000000"/>
          <w:sz w:val="32"/>
          <w:szCs w:val="32"/>
        </w:rPr>
        <w:t>应尽量不做变更。应明确并提供</w:t>
      </w:r>
      <w:r w:rsidR="00AA18F0" w:rsidRPr="008170E1">
        <w:rPr>
          <w:rFonts w:ascii="仿宋_GB2312" w:eastAsia="仿宋_GB2312" w:hAnsi="仿宋" w:cs="Times New Roman" w:hint="eastAsia"/>
          <w:color w:val="000000"/>
          <w:sz w:val="32"/>
          <w:szCs w:val="32"/>
        </w:rPr>
        <w:t>非临床</w:t>
      </w:r>
      <w:r w:rsidRPr="008170E1">
        <w:rPr>
          <w:rFonts w:ascii="仿宋_GB2312" w:eastAsia="仿宋_GB2312" w:hAnsi="仿宋" w:cs="Times New Roman" w:hint="eastAsia"/>
          <w:color w:val="000000"/>
          <w:sz w:val="32"/>
          <w:szCs w:val="32"/>
        </w:rPr>
        <w:t>研究批次与申报临床样品的药学差异（如，规模、生产工艺参数、制剂处方等）</w:t>
      </w:r>
      <w:r w:rsidR="00C21F67" w:rsidRPr="008170E1">
        <w:rPr>
          <w:rFonts w:ascii="仿宋_GB2312" w:eastAsia="仿宋_GB2312" w:hAnsi="仿宋" w:cs="Times New Roman" w:hint="eastAsia"/>
          <w:color w:val="000000"/>
          <w:sz w:val="32"/>
          <w:szCs w:val="32"/>
        </w:rPr>
        <w:t>，并考虑和提供相应的考察指标证明产品质量的一致性。</w:t>
      </w:r>
    </w:p>
    <w:p w:rsidR="00E614BC" w:rsidRPr="008170E1" w:rsidRDefault="00C46970" w:rsidP="008170E1">
      <w:pPr>
        <w:adjustRightInd w:val="0"/>
        <w:snapToGrid w:val="0"/>
        <w:spacing w:line="360" w:lineRule="auto"/>
        <w:ind w:firstLineChars="200" w:firstLine="640"/>
        <w:rPr>
          <w:rFonts w:ascii="仿宋_GB2312" w:eastAsia="仿宋_GB2312" w:hAnsi="仿宋" w:cs="Times New Roman"/>
          <w:color w:val="000000"/>
          <w:sz w:val="32"/>
          <w:szCs w:val="32"/>
        </w:rPr>
      </w:pPr>
      <w:r w:rsidRPr="008170E1">
        <w:rPr>
          <w:rFonts w:ascii="仿宋_GB2312" w:eastAsia="仿宋_GB2312" w:hAnsi="仿宋" w:cs="Times New Roman" w:hint="eastAsia"/>
          <w:color w:val="000000"/>
          <w:sz w:val="32"/>
          <w:szCs w:val="32"/>
        </w:rPr>
        <w:t>若非临床研究样品与临床样品存在差异，</w:t>
      </w:r>
      <w:r w:rsidR="00D05387" w:rsidRPr="008170E1">
        <w:rPr>
          <w:rFonts w:ascii="仿宋_GB2312" w:eastAsia="仿宋_GB2312" w:hAnsi="仿宋" w:cs="Times New Roman" w:hint="eastAsia"/>
          <w:color w:val="000000"/>
          <w:sz w:val="32"/>
          <w:szCs w:val="32"/>
        </w:rPr>
        <w:t>应</w:t>
      </w:r>
      <w:r w:rsidRPr="008170E1">
        <w:rPr>
          <w:rFonts w:ascii="仿宋_GB2312" w:eastAsia="仿宋_GB2312" w:hAnsi="仿宋" w:cs="Times New Roman" w:hint="eastAsia"/>
          <w:color w:val="000000"/>
          <w:sz w:val="32"/>
          <w:szCs w:val="32"/>
        </w:rPr>
        <w:t>进行必要的桥接研究，以</w:t>
      </w:r>
      <w:r w:rsidR="004614AC" w:rsidRPr="008170E1">
        <w:rPr>
          <w:rFonts w:ascii="仿宋_GB2312" w:eastAsia="仿宋_GB2312" w:hAnsi="仿宋" w:cs="Times New Roman" w:hint="eastAsia"/>
          <w:color w:val="000000"/>
          <w:sz w:val="32"/>
          <w:szCs w:val="32"/>
        </w:rPr>
        <w:t>评估</w:t>
      </w:r>
      <w:r w:rsidRPr="008170E1">
        <w:rPr>
          <w:rFonts w:ascii="仿宋_GB2312" w:eastAsia="仿宋_GB2312" w:hAnsi="仿宋" w:cs="Times New Roman" w:hint="eastAsia"/>
          <w:color w:val="000000"/>
          <w:sz w:val="32"/>
          <w:szCs w:val="32"/>
        </w:rPr>
        <w:t>药学改变对受试物有效性</w:t>
      </w:r>
      <w:r w:rsidR="004614AC" w:rsidRPr="008170E1">
        <w:rPr>
          <w:rFonts w:ascii="仿宋_GB2312" w:eastAsia="仿宋_GB2312" w:hAnsi="仿宋" w:cs="Times New Roman" w:hint="eastAsia"/>
          <w:color w:val="000000"/>
          <w:sz w:val="32"/>
          <w:szCs w:val="32"/>
        </w:rPr>
        <w:t>和</w:t>
      </w:r>
      <w:r w:rsidR="004614AC" w:rsidRPr="008170E1">
        <w:rPr>
          <w:rFonts w:ascii="仿宋_GB2312" w:eastAsia="仿宋_GB2312" w:hAnsi="仿宋" w:cs="Times New Roman"/>
          <w:color w:val="000000"/>
          <w:sz w:val="32"/>
          <w:szCs w:val="32"/>
        </w:rPr>
        <w:t>安全性</w:t>
      </w:r>
      <w:r w:rsidRPr="008170E1">
        <w:rPr>
          <w:rFonts w:ascii="仿宋_GB2312" w:eastAsia="仿宋_GB2312" w:hAnsi="仿宋" w:cs="Times New Roman" w:hint="eastAsia"/>
          <w:color w:val="000000"/>
          <w:sz w:val="32"/>
          <w:szCs w:val="32"/>
        </w:rPr>
        <w:t>的影响。</w:t>
      </w:r>
    </w:p>
    <w:p w:rsidR="00E614BC" w:rsidRPr="008170E1" w:rsidRDefault="00FC27C0" w:rsidP="007530B6">
      <w:pPr>
        <w:adjustRightInd w:val="0"/>
        <w:snapToGrid w:val="0"/>
        <w:spacing w:line="360" w:lineRule="auto"/>
        <w:ind w:firstLineChars="200" w:firstLine="640"/>
        <w:outlineLvl w:val="0"/>
        <w:rPr>
          <w:rFonts w:ascii="黑体" w:eastAsia="黑体" w:hAnsi="黑体"/>
          <w:sz w:val="32"/>
          <w:szCs w:val="32"/>
        </w:rPr>
      </w:pPr>
      <w:bookmarkStart w:id="3" w:name="_Toc46762907"/>
      <w:r w:rsidRPr="008170E1">
        <w:rPr>
          <w:rFonts w:ascii="黑体" w:eastAsia="黑体" w:hAnsi="黑体" w:hint="eastAsia"/>
          <w:sz w:val="32"/>
          <w:szCs w:val="32"/>
        </w:rPr>
        <w:t>三</w:t>
      </w:r>
      <w:r w:rsidRPr="008170E1">
        <w:rPr>
          <w:rFonts w:ascii="黑体" w:eastAsia="黑体" w:hAnsi="黑体"/>
          <w:sz w:val="32"/>
          <w:szCs w:val="32"/>
        </w:rPr>
        <w:t>、</w:t>
      </w:r>
      <w:r w:rsidR="00E614BC" w:rsidRPr="008170E1">
        <w:rPr>
          <w:rFonts w:ascii="黑体" w:eastAsia="黑体" w:hAnsi="黑体" w:hint="eastAsia"/>
          <w:sz w:val="32"/>
          <w:szCs w:val="32"/>
        </w:rPr>
        <w:t>药效学研究</w:t>
      </w:r>
      <w:bookmarkEnd w:id="3"/>
    </w:p>
    <w:p w:rsidR="00700461" w:rsidRPr="008170E1" w:rsidRDefault="00700461" w:rsidP="00700461">
      <w:pPr>
        <w:pStyle w:val="Default"/>
        <w:snapToGrid w:val="0"/>
        <w:spacing w:line="360" w:lineRule="auto"/>
        <w:ind w:firstLineChars="200" w:firstLine="640"/>
        <w:rPr>
          <w:rFonts w:hAnsi="仿宋" w:cs="Times New Roman"/>
          <w:kern w:val="2"/>
          <w:sz w:val="32"/>
          <w:szCs w:val="32"/>
        </w:rPr>
      </w:pPr>
      <w:r w:rsidRPr="008170E1">
        <w:rPr>
          <w:rFonts w:hAnsi="仿宋" w:cs="Times New Roman" w:hint="eastAsia"/>
          <w:kern w:val="2"/>
          <w:sz w:val="32"/>
          <w:szCs w:val="32"/>
        </w:rPr>
        <w:t>开展临床试验前，需</w:t>
      </w:r>
      <w:r w:rsidR="000748B4" w:rsidRPr="008170E1">
        <w:rPr>
          <w:rFonts w:hAnsi="仿宋" w:cs="Times New Roman" w:hint="eastAsia"/>
          <w:kern w:val="2"/>
          <w:sz w:val="32"/>
          <w:szCs w:val="32"/>
        </w:rPr>
        <w:t>提供</w:t>
      </w:r>
      <w:r w:rsidRPr="008170E1">
        <w:rPr>
          <w:rFonts w:hAnsi="仿宋" w:cs="Times New Roman" w:hint="eastAsia"/>
          <w:kern w:val="2"/>
          <w:sz w:val="32"/>
          <w:szCs w:val="32"/>
        </w:rPr>
        <w:t>疫苗免疫原性、体内保护力等药效学研究数据。</w:t>
      </w:r>
    </w:p>
    <w:p w:rsidR="00700461" w:rsidRPr="007530B6" w:rsidRDefault="007530B6" w:rsidP="007530B6">
      <w:pPr>
        <w:adjustRightInd w:val="0"/>
        <w:snapToGrid w:val="0"/>
        <w:spacing w:line="360" w:lineRule="auto"/>
        <w:ind w:firstLineChars="200" w:firstLine="640"/>
        <w:outlineLvl w:val="1"/>
        <w:rPr>
          <w:rFonts w:ascii="楷体" w:eastAsia="楷体" w:hAnsi="楷体"/>
          <w:sz w:val="32"/>
          <w:szCs w:val="32"/>
        </w:rPr>
      </w:pPr>
      <w:bookmarkStart w:id="4" w:name="_Toc46762908"/>
      <w:r>
        <w:rPr>
          <w:rFonts w:ascii="楷体" w:eastAsia="楷体" w:hAnsi="楷体" w:hint="eastAsia"/>
          <w:sz w:val="32"/>
          <w:szCs w:val="32"/>
        </w:rPr>
        <w:t>（一）</w:t>
      </w:r>
      <w:r w:rsidR="00700461" w:rsidRPr="007530B6">
        <w:rPr>
          <w:rFonts w:ascii="楷体" w:eastAsia="楷体" w:hAnsi="楷体"/>
          <w:sz w:val="32"/>
          <w:szCs w:val="32"/>
        </w:rPr>
        <w:t>免疫原性</w:t>
      </w:r>
      <w:bookmarkEnd w:id="4"/>
    </w:p>
    <w:p w:rsidR="00D05387" w:rsidRPr="00EE1784" w:rsidRDefault="00782F77" w:rsidP="00782F77">
      <w:pPr>
        <w:pStyle w:val="Default"/>
        <w:snapToGrid w:val="0"/>
        <w:spacing w:line="360" w:lineRule="auto"/>
        <w:ind w:firstLineChars="200" w:firstLine="640"/>
        <w:rPr>
          <w:rFonts w:hAnsi="仿宋" w:cs="Times New Roman"/>
          <w:kern w:val="2"/>
          <w:sz w:val="32"/>
          <w:szCs w:val="32"/>
        </w:rPr>
      </w:pPr>
      <w:r w:rsidRPr="00EE1784">
        <w:rPr>
          <w:rFonts w:hAnsi="仿宋" w:cs="Times New Roman" w:hint="eastAsia"/>
          <w:kern w:val="2"/>
          <w:sz w:val="32"/>
          <w:szCs w:val="32"/>
        </w:rPr>
        <w:t>应建立适当的试验方法评价疫苗的免疫原性。</w:t>
      </w:r>
    </w:p>
    <w:p w:rsidR="00782F77" w:rsidRPr="00EE1784" w:rsidRDefault="00782F77" w:rsidP="00782F77">
      <w:pPr>
        <w:pStyle w:val="Default"/>
        <w:snapToGrid w:val="0"/>
        <w:spacing w:line="360" w:lineRule="auto"/>
        <w:ind w:firstLineChars="200" w:firstLine="640"/>
        <w:rPr>
          <w:rFonts w:hAnsi="仿宋" w:cs="Times New Roman"/>
          <w:kern w:val="2"/>
          <w:sz w:val="32"/>
          <w:szCs w:val="32"/>
        </w:rPr>
      </w:pPr>
      <w:r w:rsidRPr="00EE1784">
        <w:rPr>
          <w:rFonts w:hAnsi="仿宋" w:cs="Times New Roman" w:hint="eastAsia"/>
          <w:kern w:val="2"/>
          <w:sz w:val="32"/>
          <w:szCs w:val="32"/>
        </w:rPr>
        <w:t>临床前动物免疫原性试验不仅可以为疫苗进入临床试验提供支持，而且可以为安全性评价的试验方案设计（</w:t>
      </w:r>
      <w:r w:rsidR="0063510E" w:rsidRPr="00EE1784">
        <w:rPr>
          <w:rFonts w:hAnsi="仿宋" w:cs="Times New Roman" w:hint="eastAsia"/>
          <w:kern w:val="2"/>
          <w:sz w:val="32"/>
          <w:szCs w:val="32"/>
        </w:rPr>
        <w:t>如</w:t>
      </w:r>
      <w:r w:rsidRPr="00EE1784">
        <w:rPr>
          <w:rFonts w:hAnsi="仿宋" w:cs="Times New Roman" w:hint="eastAsia"/>
          <w:kern w:val="2"/>
          <w:sz w:val="32"/>
          <w:szCs w:val="32"/>
        </w:rPr>
        <w:t>实验动物选择、免疫</w:t>
      </w:r>
      <w:r w:rsidR="0063510E" w:rsidRPr="00EE1784">
        <w:rPr>
          <w:rFonts w:hAnsi="仿宋" w:cs="Times New Roman" w:hint="eastAsia"/>
          <w:kern w:val="2"/>
          <w:sz w:val="32"/>
          <w:szCs w:val="32"/>
        </w:rPr>
        <w:t>途径</w:t>
      </w:r>
      <w:r w:rsidR="0063510E" w:rsidRPr="00EE1784">
        <w:rPr>
          <w:rFonts w:hAnsi="仿宋" w:cs="Times New Roman"/>
          <w:kern w:val="2"/>
          <w:sz w:val="32"/>
          <w:szCs w:val="32"/>
        </w:rPr>
        <w:t>、</w:t>
      </w:r>
      <w:r w:rsidRPr="00EE1784">
        <w:rPr>
          <w:rFonts w:hAnsi="仿宋" w:cs="Times New Roman" w:hint="eastAsia"/>
          <w:kern w:val="2"/>
          <w:sz w:val="32"/>
          <w:szCs w:val="32"/>
        </w:rPr>
        <w:t>剂量、频率等）和临床试验方案的制订提供参考</w:t>
      </w:r>
      <w:r w:rsidRPr="00EE1784">
        <w:rPr>
          <w:rFonts w:hAnsi="仿宋" w:cs="Times New Roman"/>
          <w:kern w:val="2"/>
          <w:sz w:val="32"/>
          <w:szCs w:val="32"/>
          <w:vertAlign w:val="superscript"/>
        </w:rPr>
        <w:t>[1]</w:t>
      </w:r>
      <w:r w:rsidRPr="00EE1784">
        <w:rPr>
          <w:rFonts w:hAnsi="仿宋" w:cs="Times New Roman"/>
          <w:kern w:val="2"/>
          <w:sz w:val="32"/>
          <w:szCs w:val="32"/>
        </w:rPr>
        <w:t>。</w:t>
      </w:r>
    </w:p>
    <w:p w:rsidR="00CF14A9" w:rsidRPr="00EE1784" w:rsidRDefault="007530B6" w:rsidP="00EE1784">
      <w:pPr>
        <w:adjustRightInd w:val="0"/>
        <w:snapToGrid w:val="0"/>
        <w:spacing w:line="360" w:lineRule="auto"/>
        <w:ind w:firstLineChars="200" w:firstLine="640"/>
        <w:rPr>
          <w:rFonts w:ascii="仿宋_GB2312" w:eastAsia="仿宋_GB2312"/>
          <w:sz w:val="32"/>
          <w:szCs w:val="32"/>
        </w:rPr>
      </w:pPr>
      <w:r>
        <w:rPr>
          <w:rFonts w:ascii="仿宋_GB2312" w:eastAsia="仿宋_GB2312"/>
          <w:sz w:val="32"/>
          <w:szCs w:val="32"/>
        </w:rPr>
        <w:t>1.</w:t>
      </w:r>
      <w:r w:rsidR="007C1254" w:rsidRPr="00EE1784">
        <w:rPr>
          <w:rFonts w:ascii="仿宋_GB2312" w:eastAsia="仿宋_GB2312" w:hint="eastAsia"/>
          <w:sz w:val="32"/>
          <w:szCs w:val="32"/>
        </w:rPr>
        <w:t>试</w:t>
      </w:r>
      <w:r w:rsidR="00CF14A9" w:rsidRPr="00EE1784">
        <w:rPr>
          <w:rFonts w:ascii="仿宋_GB2312" w:eastAsia="仿宋_GB2312" w:hint="eastAsia"/>
          <w:sz w:val="32"/>
          <w:szCs w:val="32"/>
        </w:rPr>
        <w:t>验</w:t>
      </w:r>
      <w:r w:rsidR="00CF14A9" w:rsidRPr="00EE1784">
        <w:rPr>
          <w:rFonts w:ascii="仿宋_GB2312" w:eastAsia="仿宋_GB2312"/>
          <w:sz w:val="32"/>
          <w:szCs w:val="32"/>
        </w:rPr>
        <w:t>设计</w:t>
      </w:r>
    </w:p>
    <w:p w:rsidR="00782F77" w:rsidRPr="00EE1784" w:rsidRDefault="00CF14A9" w:rsidP="00EE1784">
      <w:pPr>
        <w:pStyle w:val="Default"/>
        <w:snapToGrid w:val="0"/>
        <w:spacing w:line="360" w:lineRule="auto"/>
        <w:ind w:firstLineChars="200" w:firstLine="640"/>
        <w:jc w:val="both"/>
        <w:rPr>
          <w:rFonts w:hAnsi="仿宋" w:cs="Times New Roman"/>
          <w:kern w:val="2"/>
          <w:sz w:val="32"/>
          <w:szCs w:val="32"/>
        </w:rPr>
      </w:pPr>
      <w:r w:rsidRPr="00EE1784">
        <w:rPr>
          <w:rFonts w:hAnsi="仿宋" w:cs="Times New Roman" w:hint="eastAsia"/>
          <w:kern w:val="2"/>
          <w:sz w:val="32"/>
          <w:szCs w:val="32"/>
        </w:rPr>
        <w:t>应根据</w:t>
      </w:r>
      <w:r w:rsidR="00782F77" w:rsidRPr="00EE1784">
        <w:rPr>
          <w:rFonts w:hAnsi="仿宋" w:cs="Times New Roman"/>
          <w:kern w:val="2"/>
          <w:sz w:val="32"/>
          <w:szCs w:val="32"/>
        </w:rPr>
        <w:t>疫苗类别及作用机理</w:t>
      </w:r>
      <w:r w:rsidR="00782F77" w:rsidRPr="00EE1784">
        <w:rPr>
          <w:rFonts w:hAnsi="仿宋" w:cs="Times New Roman" w:hint="eastAsia"/>
          <w:kern w:val="2"/>
          <w:sz w:val="32"/>
          <w:szCs w:val="32"/>
        </w:rPr>
        <w:t>，</w:t>
      </w:r>
      <w:r w:rsidRPr="00EE1784">
        <w:rPr>
          <w:rFonts w:hAnsi="仿宋" w:cs="Times New Roman" w:hint="eastAsia"/>
          <w:kern w:val="2"/>
          <w:sz w:val="32"/>
          <w:szCs w:val="32"/>
        </w:rPr>
        <w:t>开展</w:t>
      </w:r>
      <w:r w:rsidRPr="00EE1784">
        <w:rPr>
          <w:rFonts w:hAnsi="仿宋" w:cs="Times New Roman"/>
          <w:kern w:val="2"/>
          <w:sz w:val="32"/>
          <w:szCs w:val="32"/>
        </w:rPr>
        <w:t>免疫原性研究。</w:t>
      </w:r>
      <w:r w:rsidR="00C602D2" w:rsidRPr="00EE1784">
        <w:rPr>
          <w:rFonts w:hAnsi="仿宋" w:cs="Times New Roman" w:hint="eastAsia"/>
          <w:kern w:val="2"/>
          <w:sz w:val="32"/>
          <w:szCs w:val="32"/>
        </w:rPr>
        <w:t>考虑到新冠疫苗的有效性机制尚不清楚，</w:t>
      </w:r>
      <w:r w:rsidRPr="00EE1784">
        <w:rPr>
          <w:rFonts w:hAnsi="仿宋" w:cs="Times New Roman" w:hint="eastAsia"/>
          <w:kern w:val="2"/>
          <w:sz w:val="32"/>
          <w:szCs w:val="32"/>
        </w:rPr>
        <w:t>建议在多种动物种属中评价疫苗的免疫原性，</w:t>
      </w:r>
      <w:r w:rsidR="00782F77" w:rsidRPr="00EE1784">
        <w:rPr>
          <w:rFonts w:hAnsi="仿宋" w:cs="Times New Roman" w:hint="eastAsia"/>
          <w:kern w:val="2"/>
          <w:sz w:val="32"/>
          <w:szCs w:val="32"/>
        </w:rPr>
        <w:t>探索不同免疫剂量、免疫途径、免疫程序与免疫</w:t>
      </w:r>
      <w:r w:rsidRPr="00EE1784">
        <w:rPr>
          <w:rFonts w:hAnsi="仿宋" w:cs="Times New Roman" w:hint="eastAsia"/>
          <w:kern w:val="2"/>
          <w:sz w:val="32"/>
          <w:szCs w:val="32"/>
        </w:rPr>
        <w:t>应答</w:t>
      </w:r>
      <w:r w:rsidRPr="00EE1784">
        <w:rPr>
          <w:rFonts w:hAnsi="仿宋" w:cs="Times New Roman"/>
          <w:kern w:val="2"/>
          <w:sz w:val="32"/>
          <w:szCs w:val="32"/>
        </w:rPr>
        <w:t>水平及</w:t>
      </w:r>
      <w:r w:rsidR="00782F77" w:rsidRPr="00EE1784">
        <w:rPr>
          <w:rFonts w:hAnsi="仿宋" w:cs="Times New Roman" w:hint="eastAsia"/>
          <w:kern w:val="2"/>
          <w:sz w:val="32"/>
          <w:szCs w:val="32"/>
        </w:rPr>
        <w:t>持续时间的关系，</w:t>
      </w:r>
      <w:r w:rsidRPr="00EE1784">
        <w:rPr>
          <w:rFonts w:hAnsi="仿宋" w:cs="Times New Roman" w:hint="eastAsia"/>
          <w:kern w:val="2"/>
          <w:sz w:val="32"/>
          <w:szCs w:val="32"/>
        </w:rPr>
        <w:t>并根据</w:t>
      </w:r>
      <w:r w:rsidRPr="00EE1784">
        <w:rPr>
          <w:rFonts w:hAnsi="仿宋" w:cs="Times New Roman"/>
          <w:kern w:val="2"/>
          <w:sz w:val="32"/>
          <w:szCs w:val="32"/>
        </w:rPr>
        <w:t>试验结果</w:t>
      </w:r>
      <w:r w:rsidR="00782F77" w:rsidRPr="00EE1784">
        <w:rPr>
          <w:rFonts w:hAnsi="仿宋" w:cs="Times New Roman" w:hint="eastAsia"/>
          <w:kern w:val="2"/>
          <w:sz w:val="32"/>
          <w:szCs w:val="32"/>
        </w:rPr>
        <w:t>优化免疫程序，确定最低有效剂量</w:t>
      </w:r>
      <w:r w:rsidR="003E27C6" w:rsidRPr="00EE1784">
        <w:rPr>
          <w:rFonts w:hAnsi="仿宋" w:cs="Times New Roman" w:hint="eastAsia"/>
          <w:kern w:val="2"/>
          <w:sz w:val="32"/>
          <w:szCs w:val="32"/>
        </w:rPr>
        <w:t>。</w:t>
      </w:r>
    </w:p>
    <w:p w:rsidR="00B772C4" w:rsidRPr="00EE1784" w:rsidRDefault="00B772C4" w:rsidP="00EE1784">
      <w:pPr>
        <w:pStyle w:val="Default"/>
        <w:snapToGrid w:val="0"/>
        <w:spacing w:line="360" w:lineRule="auto"/>
        <w:ind w:firstLineChars="200" w:firstLine="640"/>
        <w:jc w:val="both"/>
        <w:rPr>
          <w:rFonts w:hAnsi="仿宋" w:cs="Times New Roman"/>
          <w:kern w:val="2"/>
          <w:sz w:val="32"/>
          <w:szCs w:val="32"/>
        </w:rPr>
      </w:pPr>
      <w:r w:rsidRPr="00EE1784">
        <w:rPr>
          <w:rFonts w:hAnsi="仿宋" w:cs="Times New Roman" w:hint="eastAsia"/>
          <w:kern w:val="2"/>
          <w:sz w:val="32"/>
          <w:szCs w:val="32"/>
        </w:rPr>
        <w:lastRenderedPageBreak/>
        <w:t>对于</w:t>
      </w:r>
      <w:r w:rsidRPr="00EE1784">
        <w:rPr>
          <w:rFonts w:hAnsi="仿宋" w:cs="Times New Roman"/>
          <w:kern w:val="2"/>
          <w:sz w:val="32"/>
          <w:szCs w:val="32"/>
        </w:rPr>
        <w:t>含佐剂疫苗，需对</w:t>
      </w:r>
      <w:r w:rsidR="004614AC" w:rsidRPr="00EE1784">
        <w:rPr>
          <w:rFonts w:hAnsi="仿宋" w:cs="Times New Roman"/>
          <w:kern w:val="2"/>
          <w:sz w:val="32"/>
          <w:szCs w:val="32"/>
        </w:rPr>
        <w:t>添加</w:t>
      </w:r>
      <w:r w:rsidRPr="00EE1784">
        <w:rPr>
          <w:rFonts w:hAnsi="仿宋" w:cs="Times New Roman"/>
          <w:kern w:val="2"/>
          <w:sz w:val="32"/>
          <w:szCs w:val="32"/>
        </w:rPr>
        <w:t>佐剂的必要性及剂量的合理性</w:t>
      </w:r>
      <w:r w:rsidRPr="00EE1784">
        <w:rPr>
          <w:rFonts w:hAnsi="仿宋" w:cs="Times New Roman" w:hint="eastAsia"/>
          <w:kern w:val="2"/>
          <w:sz w:val="32"/>
          <w:szCs w:val="32"/>
        </w:rPr>
        <w:t>进行</w:t>
      </w:r>
      <w:r w:rsidRPr="00EE1784">
        <w:rPr>
          <w:rFonts w:hAnsi="仿宋" w:cs="Times New Roman"/>
          <w:kern w:val="2"/>
          <w:sz w:val="32"/>
          <w:szCs w:val="32"/>
        </w:rPr>
        <w:t>探索</w:t>
      </w:r>
      <w:r w:rsidR="00BE15F9" w:rsidRPr="00EE1784">
        <w:rPr>
          <w:rFonts w:hAnsi="仿宋" w:cs="Times New Roman" w:hint="eastAsia"/>
          <w:kern w:val="2"/>
          <w:sz w:val="32"/>
          <w:szCs w:val="32"/>
        </w:rPr>
        <w:t>。</w:t>
      </w:r>
      <w:r w:rsidR="00650352" w:rsidRPr="00EE1784">
        <w:rPr>
          <w:rFonts w:hAnsi="仿宋" w:cs="Times New Roman" w:hint="eastAsia"/>
          <w:kern w:val="2"/>
          <w:sz w:val="32"/>
          <w:szCs w:val="32"/>
        </w:rPr>
        <w:t>对于铝佐剂，可参照2019年</w:t>
      </w:r>
      <w:r w:rsidR="004614AC" w:rsidRPr="00EE1784">
        <w:rPr>
          <w:rFonts w:hAnsi="仿宋" w:cs="Times New Roman" w:hint="eastAsia"/>
          <w:kern w:val="2"/>
          <w:sz w:val="32"/>
          <w:szCs w:val="32"/>
        </w:rPr>
        <w:t>国家药品监督管理局</w:t>
      </w:r>
      <w:r w:rsidR="00650352" w:rsidRPr="00EE1784">
        <w:rPr>
          <w:rFonts w:hAnsi="仿宋" w:cs="Times New Roman" w:hint="eastAsia"/>
          <w:kern w:val="2"/>
          <w:sz w:val="32"/>
          <w:szCs w:val="32"/>
        </w:rPr>
        <w:t>发布的《预防用含铝佐剂疫苗技术指导原则》</w:t>
      </w:r>
      <w:r w:rsidR="00650352" w:rsidRPr="00EE1784">
        <w:rPr>
          <w:rFonts w:hAnsi="仿宋" w:cs="Times New Roman" w:hint="eastAsia"/>
          <w:kern w:val="2"/>
          <w:sz w:val="32"/>
          <w:szCs w:val="32"/>
          <w:vertAlign w:val="superscript"/>
        </w:rPr>
        <w:t>[</w:t>
      </w:r>
      <w:r w:rsidR="00D05387" w:rsidRPr="00EE1784">
        <w:rPr>
          <w:rFonts w:hAnsi="仿宋" w:cs="Times New Roman"/>
          <w:kern w:val="2"/>
          <w:sz w:val="32"/>
          <w:szCs w:val="32"/>
          <w:vertAlign w:val="superscript"/>
        </w:rPr>
        <w:t>2</w:t>
      </w:r>
      <w:r w:rsidR="00650352" w:rsidRPr="00EE1784">
        <w:rPr>
          <w:rFonts w:hAnsi="仿宋" w:cs="Times New Roman" w:hint="eastAsia"/>
          <w:kern w:val="2"/>
          <w:sz w:val="32"/>
          <w:szCs w:val="32"/>
          <w:vertAlign w:val="superscript"/>
        </w:rPr>
        <w:t>]</w:t>
      </w:r>
      <w:r w:rsidR="00650352" w:rsidRPr="00EE1784">
        <w:rPr>
          <w:rFonts w:hAnsi="仿宋" w:cs="Times New Roman" w:hint="eastAsia"/>
          <w:kern w:val="2"/>
          <w:sz w:val="32"/>
          <w:szCs w:val="32"/>
        </w:rPr>
        <w:t>进行相关研究</w:t>
      </w:r>
      <w:r w:rsidRPr="00EE1784">
        <w:rPr>
          <w:rFonts w:hAnsi="仿宋" w:cs="Times New Roman"/>
          <w:kern w:val="2"/>
          <w:sz w:val="32"/>
          <w:szCs w:val="32"/>
        </w:rPr>
        <w:t>。</w:t>
      </w:r>
    </w:p>
    <w:p w:rsidR="00782F77" w:rsidRPr="00EE1784" w:rsidRDefault="007530B6" w:rsidP="00EE1784">
      <w:pPr>
        <w:adjustRightInd w:val="0"/>
        <w:snapToGrid w:val="0"/>
        <w:spacing w:line="360" w:lineRule="auto"/>
        <w:ind w:firstLineChars="200" w:firstLine="640"/>
        <w:rPr>
          <w:rFonts w:ascii="仿宋_GB2312" w:eastAsia="仿宋_GB2312"/>
          <w:sz w:val="32"/>
          <w:szCs w:val="32"/>
        </w:rPr>
      </w:pPr>
      <w:r>
        <w:rPr>
          <w:rFonts w:ascii="仿宋_GB2312" w:eastAsia="仿宋_GB2312"/>
          <w:sz w:val="32"/>
          <w:szCs w:val="32"/>
        </w:rPr>
        <w:t>2.</w:t>
      </w:r>
      <w:r w:rsidR="007C1254" w:rsidRPr="00EE1784">
        <w:rPr>
          <w:rFonts w:ascii="仿宋_GB2312" w:eastAsia="仿宋_GB2312" w:hint="eastAsia"/>
          <w:sz w:val="32"/>
          <w:szCs w:val="32"/>
        </w:rPr>
        <w:t>评价</w:t>
      </w:r>
      <w:r w:rsidR="00B772C4" w:rsidRPr="00EE1784">
        <w:rPr>
          <w:rFonts w:ascii="仿宋_GB2312" w:eastAsia="仿宋_GB2312"/>
          <w:sz w:val="32"/>
          <w:szCs w:val="32"/>
        </w:rPr>
        <w:t>指标</w:t>
      </w:r>
    </w:p>
    <w:p w:rsidR="005D4A20" w:rsidRPr="00EE1784" w:rsidRDefault="005D4A20" w:rsidP="00EE1784">
      <w:pPr>
        <w:adjustRightInd w:val="0"/>
        <w:snapToGrid w:val="0"/>
        <w:spacing w:line="360" w:lineRule="auto"/>
        <w:ind w:firstLineChars="200" w:firstLine="640"/>
        <w:rPr>
          <w:rFonts w:ascii="仿宋_GB2312" w:eastAsia="仿宋_GB2312"/>
          <w:sz w:val="32"/>
          <w:szCs w:val="32"/>
        </w:rPr>
      </w:pPr>
      <w:r w:rsidRPr="00EE1784">
        <w:rPr>
          <w:rFonts w:ascii="仿宋_GB2312" w:eastAsia="仿宋_GB2312" w:hint="eastAsia"/>
          <w:sz w:val="32"/>
          <w:szCs w:val="32"/>
        </w:rPr>
        <w:t>免疫原性试验考察疫苗在动物体内引起的与人体相关的免疫应答。</w:t>
      </w:r>
      <w:r w:rsidR="00782F77" w:rsidRPr="00EE1784">
        <w:rPr>
          <w:rFonts w:ascii="仿宋_GB2312" w:eastAsia="仿宋_GB2312" w:hint="eastAsia"/>
          <w:sz w:val="32"/>
          <w:szCs w:val="32"/>
        </w:rPr>
        <w:t>体液免疫</w:t>
      </w:r>
      <w:r w:rsidR="00B772C4" w:rsidRPr="00EE1784">
        <w:rPr>
          <w:rFonts w:ascii="仿宋_GB2312" w:eastAsia="仿宋_GB2312" w:hint="eastAsia"/>
          <w:sz w:val="32"/>
          <w:szCs w:val="32"/>
        </w:rPr>
        <w:t>主要</w:t>
      </w:r>
      <w:r w:rsidR="00782F77" w:rsidRPr="00EE1784">
        <w:rPr>
          <w:rFonts w:ascii="仿宋_GB2312" w:eastAsia="仿宋_GB2312" w:hint="eastAsia"/>
          <w:sz w:val="32"/>
          <w:szCs w:val="32"/>
        </w:rPr>
        <w:t>测定动物血清</w:t>
      </w:r>
      <w:r w:rsidR="00B772C4" w:rsidRPr="00EE1784">
        <w:rPr>
          <w:rFonts w:ascii="仿宋_GB2312" w:eastAsia="仿宋_GB2312" w:hint="eastAsia"/>
          <w:sz w:val="32"/>
          <w:szCs w:val="32"/>
        </w:rPr>
        <w:t>结合</w:t>
      </w:r>
      <w:r w:rsidR="00B772C4" w:rsidRPr="00EE1784">
        <w:rPr>
          <w:rFonts w:ascii="仿宋_GB2312" w:eastAsia="仿宋_GB2312"/>
          <w:sz w:val="32"/>
          <w:szCs w:val="32"/>
        </w:rPr>
        <w:t>抗体和</w:t>
      </w:r>
      <w:r w:rsidR="00782F77" w:rsidRPr="00EE1784">
        <w:rPr>
          <w:rFonts w:ascii="仿宋_GB2312" w:eastAsia="仿宋_GB2312" w:hint="eastAsia"/>
          <w:sz w:val="32"/>
          <w:szCs w:val="32"/>
        </w:rPr>
        <w:t>中和抗体效价，对于可同时</w:t>
      </w:r>
      <w:r w:rsidR="00F65000" w:rsidRPr="00EE1784">
        <w:rPr>
          <w:rFonts w:ascii="仿宋_GB2312" w:eastAsia="仿宋_GB2312" w:hint="eastAsia"/>
          <w:sz w:val="32"/>
          <w:szCs w:val="32"/>
        </w:rPr>
        <w:t>诱导</w:t>
      </w:r>
      <w:r w:rsidR="0080512A" w:rsidRPr="00EE1784">
        <w:rPr>
          <w:rFonts w:ascii="仿宋_GB2312" w:eastAsia="仿宋_GB2312" w:hint="eastAsia"/>
          <w:sz w:val="32"/>
          <w:szCs w:val="32"/>
        </w:rPr>
        <w:t>其他</w:t>
      </w:r>
      <w:r w:rsidR="00782F77" w:rsidRPr="00EE1784">
        <w:rPr>
          <w:rFonts w:ascii="仿宋_GB2312" w:eastAsia="仿宋_GB2312" w:hint="eastAsia"/>
          <w:sz w:val="32"/>
          <w:szCs w:val="32"/>
        </w:rPr>
        <w:t>免疫</w:t>
      </w:r>
      <w:r w:rsidR="00F65000" w:rsidRPr="00EE1784">
        <w:rPr>
          <w:rFonts w:ascii="仿宋_GB2312" w:eastAsia="仿宋_GB2312" w:hint="eastAsia"/>
          <w:sz w:val="32"/>
          <w:szCs w:val="32"/>
        </w:rPr>
        <w:t>应答（细胞免疫、</w:t>
      </w:r>
      <w:r w:rsidR="00F65000" w:rsidRPr="00EE1784">
        <w:rPr>
          <w:rFonts w:ascii="仿宋_GB2312" w:eastAsia="仿宋_GB2312"/>
          <w:sz w:val="32"/>
          <w:szCs w:val="32"/>
        </w:rPr>
        <w:t>黏膜免疫</w:t>
      </w:r>
      <w:r w:rsidR="00FA468E" w:rsidRPr="00EE1784">
        <w:rPr>
          <w:rFonts w:ascii="仿宋_GB2312" w:eastAsia="仿宋_GB2312" w:hint="eastAsia"/>
          <w:sz w:val="32"/>
          <w:szCs w:val="32"/>
        </w:rPr>
        <w:t>等</w:t>
      </w:r>
      <w:r w:rsidR="00F65000" w:rsidRPr="00EE1784">
        <w:rPr>
          <w:rFonts w:ascii="仿宋_GB2312" w:eastAsia="仿宋_GB2312" w:hint="eastAsia"/>
          <w:sz w:val="32"/>
          <w:szCs w:val="32"/>
        </w:rPr>
        <w:t>）</w:t>
      </w:r>
      <w:r w:rsidR="00782F77" w:rsidRPr="00EE1784">
        <w:rPr>
          <w:rFonts w:ascii="仿宋_GB2312" w:eastAsia="仿宋_GB2312" w:hint="eastAsia"/>
          <w:sz w:val="32"/>
          <w:szCs w:val="32"/>
        </w:rPr>
        <w:t>的疫苗，如核酸疫苗</w:t>
      </w:r>
      <w:r w:rsidR="0080512A" w:rsidRPr="00EE1784">
        <w:rPr>
          <w:rFonts w:ascii="仿宋_GB2312" w:eastAsia="仿宋_GB2312" w:hint="eastAsia"/>
          <w:sz w:val="32"/>
          <w:szCs w:val="32"/>
        </w:rPr>
        <w:t>、</w:t>
      </w:r>
      <w:r w:rsidR="0080512A" w:rsidRPr="00EE1784">
        <w:rPr>
          <w:rFonts w:ascii="仿宋_GB2312" w:eastAsia="仿宋_GB2312"/>
          <w:sz w:val="32"/>
          <w:szCs w:val="32"/>
        </w:rPr>
        <w:t>鼻喷疫苗</w:t>
      </w:r>
      <w:r w:rsidR="00782F77" w:rsidRPr="00EE1784">
        <w:rPr>
          <w:rFonts w:ascii="仿宋_GB2312" w:eastAsia="仿宋_GB2312" w:hint="eastAsia"/>
          <w:sz w:val="32"/>
          <w:szCs w:val="32"/>
        </w:rPr>
        <w:t>等，还需对疫苗诱导</w:t>
      </w:r>
      <w:r w:rsidR="00F65000" w:rsidRPr="00EE1784">
        <w:rPr>
          <w:rFonts w:ascii="仿宋_GB2312" w:eastAsia="仿宋_GB2312" w:hint="eastAsia"/>
          <w:sz w:val="32"/>
          <w:szCs w:val="32"/>
        </w:rPr>
        <w:t>相应</w:t>
      </w:r>
      <w:r w:rsidR="00782F77" w:rsidRPr="00EE1784">
        <w:rPr>
          <w:rFonts w:ascii="仿宋_GB2312" w:eastAsia="仿宋_GB2312" w:hint="eastAsia"/>
          <w:sz w:val="32"/>
          <w:szCs w:val="32"/>
        </w:rPr>
        <w:t>反应</w:t>
      </w:r>
      <w:r w:rsidR="00906573" w:rsidRPr="00EE1784">
        <w:rPr>
          <w:rFonts w:ascii="仿宋_GB2312" w:eastAsia="仿宋_GB2312" w:hint="eastAsia"/>
          <w:sz w:val="32"/>
          <w:szCs w:val="32"/>
        </w:rPr>
        <w:t>的</w:t>
      </w:r>
      <w:r w:rsidR="00782F77" w:rsidRPr="00EE1784">
        <w:rPr>
          <w:rFonts w:ascii="仿宋_GB2312" w:eastAsia="仿宋_GB2312" w:hint="eastAsia"/>
          <w:sz w:val="32"/>
          <w:szCs w:val="32"/>
        </w:rPr>
        <w:t>类型</w:t>
      </w:r>
      <w:r w:rsidR="0080512A" w:rsidRPr="00EE1784">
        <w:rPr>
          <w:rFonts w:ascii="仿宋_GB2312" w:eastAsia="仿宋_GB2312" w:hint="eastAsia"/>
          <w:sz w:val="32"/>
          <w:szCs w:val="32"/>
        </w:rPr>
        <w:t>和/或</w:t>
      </w:r>
      <w:r w:rsidR="00782F77" w:rsidRPr="00EE1784">
        <w:rPr>
          <w:rFonts w:ascii="仿宋_GB2312" w:eastAsia="仿宋_GB2312" w:hint="eastAsia"/>
          <w:sz w:val="32"/>
          <w:szCs w:val="32"/>
        </w:rPr>
        <w:t>程度进行研究。必要时，疫苗在临床前还应进行其它与免疫应答有关的研究。</w:t>
      </w:r>
    </w:p>
    <w:p w:rsidR="00700461" w:rsidRPr="007530B6" w:rsidRDefault="007530B6" w:rsidP="007530B6">
      <w:pPr>
        <w:adjustRightInd w:val="0"/>
        <w:snapToGrid w:val="0"/>
        <w:spacing w:line="360" w:lineRule="auto"/>
        <w:ind w:firstLineChars="200" w:firstLine="640"/>
        <w:outlineLvl w:val="1"/>
        <w:rPr>
          <w:rFonts w:ascii="楷体" w:eastAsia="楷体" w:hAnsi="楷体"/>
          <w:sz w:val="32"/>
          <w:szCs w:val="32"/>
        </w:rPr>
      </w:pPr>
      <w:bookmarkStart w:id="5" w:name="_Toc46762909"/>
      <w:r>
        <w:rPr>
          <w:rFonts w:ascii="楷体" w:eastAsia="楷体" w:hAnsi="楷体" w:hint="eastAsia"/>
          <w:sz w:val="32"/>
          <w:szCs w:val="32"/>
        </w:rPr>
        <w:t>（二）</w:t>
      </w:r>
      <w:r w:rsidR="00D7278E" w:rsidRPr="007530B6">
        <w:rPr>
          <w:rFonts w:ascii="楷体" w:eastAsia="楷体" w:hAnsi="楷体"/>
          <w:sz w:val="32"/>
          <w:szCs w:val="32"/>
        </w:rPr>
        <w:t>动物保护力</w:t>
      </w:r>
      <w:bookmarkEnd w:id="5"/>
    </w:p>
    <w:p w:rsidR="00BF26C4" w:rsidRPr="00EE1784" w:rsidRDefault="00BF26C4" w:rsidP="00EE1784">
      <w:pPr>
        <w:adjustRightInd w:val="0"/>
        <w:snapToGrid w:val="0"/>
        <w:spacing w:line="360" w:lineRule="auto"/>
        <w:ind w:firstLineChars="200" w:firstLine="640"/>
        <w:rPr>
          <w:rFonts w:ascii="仿宋_GB2312" w:eastAsia="仿宋_GB2312"/>
          <w:sz w:val="32"/>
          <w:szCs w:val="32"/>
        </w:rPr>
      </w:pPr>
      <w:r w:rsidRPr="00EE1784">
        <w:rPr>
          <w:rFonts w:ascii="仿宋_GB2312" w:eastAsia="仿宋_GB2312" w:hint="eastAsia"/>
          <w:sz w:val="32"/>
          <w:szCs w:val="32"/>
        </w:rPr>
        <w:t>应采用新冠病毒攻击试验评价疫苗的保护效果，建立</w:t>
      </w:r>
      <w:r w:rsidR="00AF2CBC" w:rsidRPr="00EE1784">
        <w:rPr>
          <w:rFonts w:ascii="仿宋_GB2312" w:eastAsia="仿宋_GB2312" w:hint="eastAsia"/>
          <w:sz w:val="32"/>
          <w:szCs w:val="32"/>
        </w:rPr>
        <w:t>免疫</w:t>
      </w:r>
      <w:r w:rsidRPr="00EE1784">
        <w:rPr>
          <w:rFonts w:ascii="仿宋_GB2312" w:eastAsia="仿宋_GB2312" w:hint="eastAsia"/>
          <w:sz w:val="32"/>
          <w:szCs w:val="32"/>
        </w:rPr>
        <w:t>剂量与生物效价的关系。</w:t>
      </w:r>
    </w:p>
    <w:p w:rsidR="007C1254" w:rsidRPr="00EE1784" w:rsidRDefault="007530B6" w:rsidP="00EE1784">
      <w:pPr>
        <w:adjustRightInd w:val="0"/>
        <w:snapToGrid w:val="0"/>
        <w:spacing w:line="360" w:lineRule="auto"/>
        <w:ind w:firstLineChars="200" w:firstLine="640"/>
        <w:rPr>
          <w:rFonts w:ascii="仿宋_GB2312" w:eastAsia="仿宋_GB2312"/>
          <w:sz w:val="32"/>
          <w:szCs w:val="32"/>
        </w:rPr>
      </w:pPr>
      <w:r>
        <w:rPr>
          <w:rFonts w:ascii="仿宋_GB2312" w:eastAsia="仿宋_GB2312"/>
          <w:sz w:val="32"/>
          <w:szCs w:val="32"/>
        </w:rPr>
        <w:t>1.</w:t>
      </w:r>
      <w:r w:rsidR="007C1254" w:rsidRPr="00EE1784">
        <w:rPr>
          <w:rFonts w:ascii="仿宋_GB2312" w:eastAsia="仿宋_GB2312"/>
          <w:sz w:val="32"/>
          <w:szCs w:val="32"/>
        </w:rPr>
        <w:t>动物种属选择</w:t>
      </w:r>
    </w:p>
    <w:p w:rsidR="009439D5" w:rsidRPr="00EE1784" w:rsidRDefault="00B51520" w:rsidP="00EE1784">
      <w:pPr>
        <w:adjustRightInd w:val="0"/>
        <w:snapToGrid w:val="0"/>
        <w:spacing w:line="360" w:lineRule="auto"/>
        <w:ind w:firstLineChars="200" w:firstLine="640"/>
        <w:rPr>
          <w:rFonts w:ascii="仿宋_GB2312" w:eastAsia="仿宋_GB2312"/>
          <w:sz w:val="32"/>
          <w:szCs w:val="32"/>
        </w:rPr>
      </w:pPr>
      <w:r w:rsidRPr="00EE1784">
        <w:rPr>
          <w:rFonts w:ascii="仿宋_GB2312" w:eastAsia="仿宋_GB2312"/>
          <w:sz w:val="32"/>
          <w:szCs w:val="32"/>
        </w:rPr>
        <w:t>应</w:t>
      </w:r>
      <w:r w:rsidR="007C1254" w:rsidRPr="00EE1784">
        <w:rPr>
          <w:rFonts w:ascii="仿宋_GB2312" w:eastAsia="仿宋_GB2312"/>
          <w:sz w:val="32"/>
          <w:szCs w:val="32"/>
        </w:rPr>
        <w:t>至少</w:t>
      </w:r>
      <w:r w:rsidR="00BE39D2" w:rsidRPr="00EE1784">
        <w:rPr>
          <w:rFonts w:ascii="仿宋_GB2312" w:eastAsia="仿宋_GB2312" w:hint="eastAsia"/>
          <w:sz w:val="32"/>
          <w:szCs w:val="32"/>
        </w:rPr>
        <w:t>采用</w:t>
      </w:r>
      <w:r w:rsidR="007C1254" w:rsidRPr="00EE1784">
        <w:rPr>
          <w:rFonts w:ascii="仿宋_GB2312" w:eastAsia="仿宋_GB2312"/>
          <w:sz w:val="32"/>
          <w:szCs w:val="32"/>
        </w:rPr>
        <w:t>一种</w:t>
      </w:r>
      <w:r w:rsidR="00BE39D2" w:rsidRPr="00EE1784">
        <w:rPr>
          <w:rFonts w:ascii="仿宋_GB2312" w:eastAsia="仿宋_GB2312" w:hint="eastAsia"/>
          <w:sz w:val="32"/>
          <w:szCs w:val="32"/>
        </w:rPr>
        <w:t>相关</w:t>
      </w:r>
      <w:r w:rsidR="00BE39D2" w:rsidRPr="00EE1784">
        <w:rPr>
          <w:rFonts w:ascii="仿宋_GB2312" w:eastAsia="仿宋_GB2312"/>
          <w:sz w:val="32"/>
          <w:szCs w:val="32"/>
        </w:rPr>
        <w:t>动物</w:t>
      </w:r>
      <w:r w:rsidRPr="00EE1784">
        <w:rPr>
          <w:rFonts w:ascii="仿宋_GB2312" w:eastAsia="仿宋_GB2312"/>
          <w:sz w:val="32"/>
          <w:szCs w:val="32"/>
        </w:rPr>
        <w:t>评价疫苗的保护力</w:t>
      </w:r>
      <w:r w:rsidR="00BE39D2" w:rsidRPr="00EE1784">
        <w:rPr>
          <w:rFonts w:ascii="仿宋_GB2312" w:eastAsia="仿宋_GB2312" w:hint="eastAsia"/>
          <w:sz w:val="32"/>
          <w:szCs w:val="32"/>
        </w:rPr>
        <w:t>，病毒感染动物模型的临床病理特征及进展程度应与人相似</w:t>
      </w:r>
      <w:r w:rsidR="007C1254" w:rsidRPr="00EE1784">
        <w:rPr>
          <w:rFonts w:ascii="仿宋_GB2312" w:eastAsia="仿宋_GB2312"/>
          <w:sz w:val="32"/>
          <w:szCs w:val="32"/>
        </w:rPr>
        <w:t>。</w:t>
      </w:r>
      <w:r w:rsidR="00437B59" w:rsidRPr="00EE1784">
        <w:rPr>
          <w:rFonts w:ascii="仿宋_GB2312" w:eastAsia="仿宋_GB2312" w:hint="eastAsia"/>
          <w:sz w:val="32"/>
          <w:szCs w:val="32"/>
        </w:rPr>
        <w:t>应探讨动物模型合理的攻毒时间、攻毒途径、攻毒剂量及攻毒后观察时间。</w:t>
      </w:r>
    </w:p>
    <w:p w:rsidR="00C26443" w:rsidRPr="00EE1784" w:rsidRDefault="007C1254" w:rsidP="00EE1784">
      <w:pPr>
        <w:adjustRightInd w:val="0"/>
        <w:snapToGrid w:val="0"/>
        <w:spacing w:line="360" w:lineRule="auto"/>
        <w:ind w:firstLineChars="200" w:firstLine="640"/>
        <w:rPr>
          <w:rFonts w:ascii="仿宋_GB2312" w:eastAsia="仿宋_GB2312"/>
          <w:sz w:val="32"/>
          <w:szCs w:val="32"/>
        </w:rPr>
      </w:pPr>
      <w:r w:rsidRPr="00EE1784">
        <w:rPr>
          <w:rFonts w:ascii="仿宋_GB2312" w:eastAsia="仿宋_GB2312"/>
          <w:sz w:val="32"/>
          <w:szCs w:val="32"/>
        </w:rPr>
        <w:t>目前可用的动物种属包括恒河猴</w:t>
      </w:r>
      <w:r w:rsidR="009439D5" w:rsidRPr="00EE1784">
        <w:rPr>
          <w:rFonts w:ascii="仿宋_GB2312" w:eastAsia="仿宋_GB2312" w:hint="eastAsia"/>
          <w:sz w:val="32"/>
          <w:szCs w:val="32"/>
        </w:rPr>
        <w:t>/食蟹猴</w:t>
      </w:r>
      <w:r w:rsidRPr="00EE1784">
        <w:rPr>
          <w:rFonts w:ascii="仿宋_GB2312" w:eastAsia="仿宋_GB2312"/>
          <w:sz w:val="32"/>
          <w:szCs w:val="32"/>
        </w:rPr>
        <w:t>、hACE2转基因小鼠</w:t>
      </w:r>
      <w:r w:rsidR="00BE39D2" w:rsidRPr="00EE1784">
        <w:rPr>
          <w:rFonts w:ascii="仿宋_GB2312" w:eastAsia="仿宋_GB2312" w:hint="eastAsia"/>
          <w:sz w:val="32"/>
          <w:szCs w:val="32"/>
        </w:rPr>
        <w:t>等，攻毒方式有滴鼻或气管插管，</w:t>
      </w:r>
      <w:r w:rsidR="001D04C3" w:rsidRPr="00EE1784">
        <w:rPr>
          <w:rFonts w:ascii="仿宋_GB2312" w:eastAsia="仿宋_GB2312" w:hint="eastAsia"/>
          <w:sz w:val="32"/>
          <w:szCs w:val="32"/>
        </w:rPr>
        <w:t>一般以动物形成中度及以上间质性肺炎和一定程度的病毒载量升高为模型建立</w:t>
      </w:r>
      <w:r w:rsidR="001D04C3" w:rsidRPr="00EE1784">
        <w:rPr>
          <w:rFonts w:ascii="仿宋_GB2312" w:eastAsia="仿宋_GB2312" w:hint="eastAsia"/>
          <w:sz w:val="32"/>
          <w:szCs w:val="32"/>
        </w:rPr>
        <w:lastRenderedPageBreak/>
        <w:t>成功标准。</w:t>
      </w:r>
      <w:r w:rsidR="00273222" w:rsidRPr="00EE1784">
        <w:rPr>
          <w:rFonts w:ascii="仿宋_GB2312" w:eastAsia="仿宋_GB2312" w:hint="eastAsia"/>
          <w:sz w:val="32"/>
          <w:szCs w:val="32"/>
        </w:rPr>
        <w:t>不同实验室和动物种属的组织损伤和病毒载量升高程度可能存在差异。</w:t>
      </w:r>
    </w:p>
    <w:p w:rsidR="00BE39D2" w:rsidRPr="00EE1784" w:rsidRDefault="000074F0" w:rsidP="00EE1784">
      <w:pPr>
        <w:adjustRightInd w:val="0"/>
        <w:snapToGrid w:val="0"/>
        <w:spacing w:line="360" w:lineRule="auto"/>
        <w:ind w:firstLineChars="200" w:firstLine="640"/>
        <w:rPr>
          <w:rFonts w:ascii="仿宋_GB2312" w:eastAsia="仿宋_GB2312"/>
          <w:sz w:val="32"/>
          <w:szCs w:val="32"/>
        </w:rPr>
      </w:pPr>
      <w:r w:rsidRPr="00EE1784">
        <w:rPr>
          <w:rFonts w:ascii="仿宋_GB2312" w:eastAsia="仿宋_GB2312" w:hint="eastAsia"/>
          <w:sz w:val="32"/>
          <w:szCs w:val="32"/>
        </w:rPr>
        <w:t>采用动物免疫血清进行的攻毒试验不能替代疫苗免疫攻毒试验用于说明疫苗的保护作用。</w:t>
      </w:r>
    </w:p>
    <w:p w:rsidR="007C1254" w:rsidRPr="00EE1784" w:rsidRDefault="007530B6" w:rsidP="00EE1784">
      <w:pPr>
        <w:adjustRightInd w:val="0"/>
        <w:snapToGrid w:val="0"/>
        <w:spacing w:line="360" w:lineRule="auto"/>
        <w:ind w:firstLineChars="200" w:firstLine="640"/>
        <w:rPr>
          <w:rFonts w:ascii="仿宋_GB2312" w:eastAsia="仿宋_GB2312"/>
          <w:sz w:val="32"/>
          <w:szCs w:val="32"/>
        </w:rPr>
      </w:pPr>
      <w:r>
        <w:rPr>
          <w:rFonts w:ascii="仿宋_GB2312" w:eastAsia="仿宋_GB2312"/>
          <w:sz w:val="32"/>
          <w:szCs w:val="32"/>
        </w:rPr>
        <w:t>2.</w:t>
      </w:r>
      <w:r w:rsidR="007C1254" w:rsidRPr="00EE1784">
        <w:rPr>
          <w:rFonts w:ascii="仿宋_GB2312" w:eastAsia="仿宋_GB2312" w:hint="eastAsia"/>
          <w:sz w:val="32"/>
          <w:szCs w:val="32"/>
        </w:rPr>
        <w:t>试验</w:t>
      </w:r>
      <w:r w:rsidR="007C1254" w:rsidRPr="00EE1784">
        <w:rPr>
          <w:rFonts w:ascii="仿宋_GB2312" w:eastAsia="仿宋_GB2312"/>
          <w:sz w:val="32"/>
          <w:szCs w:val="32"/>
        </w:rPr>
        <w:t>设计</w:t>
      </w:r>
    </w:p>
    <w:p w:rsidR="002A2B1A" w:rsidRPr="00EE1784" w:rsidRDefault="007C1254" w:rsidP="00EE1784">
      <w:pPr>
        <w:adjustRightInd w:val="0"/>
        <w:snapToGrid w:val="0"/>
        <w:spacing w:line="360" w:lineRule="auto"/>
        <w:ind w:firstLineChars="200" w:firstLine="640"/>
        <w:rPr>
          <w:rFonts w:ascii="仿宋_GB2312" w:eastAsia="仿宋_GB2312"/>
          <w:sz w:val="32"/>
          <w:szCs w:val="32"/>
        </w:rPr>
      </w:pPr>
      <w:r w:rsidRPr="00EE1784">
        <w:rPr>
          <w:rFonts w:ascii="仿宋_GB2312" w:eastAsia="仿宋_GB2312" w:hint="eastAsia"/>
          <w:sz w:val="32"/>
          <w:szCs w:val="32"/>
        </w:rPr>
        <w:t>应采用可进行统计学分析的动物数量开展试验</w:t>
      </w:r>
      <w:r w:rsidR="00590A32" w:rsidRPr="00EE1784">
        <w:rPr>
          <w:rFonts w:ascii="仿宋_GB2312" w:eastAsia="仿宋_GB2312" w:hint="eastAsia"/>
          <w:sz w:val="32"/>
          <w:szCs w:val="32"/>
        </w:rPr>
        <w:t>。</w:t>
      </w:r>
      <w:r w:rsidR="00B90696" w:rsidRPr="00EE1784">
        <w:rPr>
          <w:rFonts w:ascii="仿宋_GB2312" w:eastAsia="仿宋_GB2312" w:hint="eastAsia"/>
          <w:sz w:val="32"/>
          <w:szCs w:val="32"/>
        </w:rPr>
        <w:t>应根据疫苗自身特点和免疫原性试验结果</w:t>
      </w:r>
      <w:r w:rsidR="00437B59" w:rsidRPr="00EE1784">
        <w:rPr>
          <w:rFonts w:ascii="仿宋_GB2312" w:eastAsia="仿宋_GB2312" w:hint="eastAsia"/>
          <w:sz w:val="32"/>
          <w:szCs w:val="32"/>
        </w:rPr>
        <w:t>，选择</w:t>
      </w:r>
      <w:r w:rsidR="00486E90" w:rsidRPr="00EE1784">
        <w:rPr>
          <w:rFonts w:ascii="仿宋_GB2312" w:eastAsia="仿宋_GB2312" w:hint="eastAsia"/>
          <w:sz w:val="32"/>
          <w:szCs w:val="32"/>
        </w:rPr>
        <w:t>最佳</w:t>
      </w:r>
      <w:r w:rsidR="00590A32" w:rsidRPr="00EE1784">
        <w:rPr>
          <w:rFonts w:ascii="仿宋_GB2312" w:eastAsia="仿宋_GB2312" w:hint="eastAsia"/>
          <w:sz w:val="32"/>
          <w:szCs w:val="32"/>
        </w:rPr>
        <w:t>免疫途径及免疫程序</w:t>
      </w:r>
      <w:r w:rsidR="00486E90" w:rsidRPr="00EE1784">
        <w:rPr>
          <w:rFonts w:ascii="仿宋_GB2312" w:eastAsia="仿宋_GB2312" w:hint="eastAsia"/>
          <w:sz w:val="32"/>
          <w:szCs w:val="32"/>
        </w:rPr>
        <w:t>进行免疫</w:t>
      </w:r>
      <w:r w:rsidR="00590A32" w:rsidRPr="00EE1784">
        <w:rPr>
          <w:rFonts w:ascii="仿宋_GB2312" w:eastAsia="仿宋_GB2312" w:hint="eastAsia"/>
          <w:sz w:val="32"/>
          <w:szCs w:val="32"/>
        </w:rPr>
        <w:t>，</w:t>
      </w:r>
      <w:r w:rsidR="00C602D2" w:rsidRPr="00EE1784">
        <w:rPr>
          <w:rFonts w:ascii="仿宋_GB2312" w:eastAsia="仿宋_GB2312" w:hint="eastAsia"/>
          <w:sz w:val="32"/>
          <w:szCs w:val="32"/>
        </w:rPr>
        <w:t>免疫途径应与临床免疫途径一致，</w:t>
      </w:r>
      <w:r w:rsidR="00273222" w:rsidRPr="00EE1784">
        <w:rPr>
          <w:rFonts w:ascii="仿宋_GB2312" w:eastAsia="仿宋_GB2312" w:hint="eastAsia"/>
          <w:sz w:val="32"/>
          <w:szCs w:val="32"/>
        </w:rPr>
        <w:t>所用</w:t>
      </w:r>
      <w:r w:rsidR="00C602D2" w:rsidRPr="00EE1784">
        <w:rPr>
          <w:rFonts w:ascii="仿宋_GB2312" w:eastAsia="仿宋_GB2312" w:hint="eastAsia"/>
          <w:sz w:val="32"/>
          <w:szCs w:val="32"/>
        </w:rPr>
        <w:t>免疫程序</w:t>
      </w:r>
      <w:r w:rsidR="00273222" w:rsidRPr="00EE1784">
        <w:rPr>
          <w:rFonts w:ascii="仿宋_GB2312" w:eastAsia="仿宋_GB2312" w:hint="eastAsia"/>
          <w:sz w:val="32"/>
          <w:szCs w:val="32"/>
        </w:rPr>
        <w:t>应能</w:t>
      </w:r>
      <w:r w:rsidR="00590A32" w:rsidRPr="00EE1784">
        <w:rPr>
          <w:rFonts w:ascii="仿宋_GB2312" w:eastAsia="仿宋_GB2312" w:hint="eastAsia"/>
          <w:sz w:val="32"/>
          <w:szCs w:val="32"/>
        </w:rPr>
        <w:t>支持</w:t>
      </w:r>
      <w:r w:rsidR="001D04C3" w:rsidRPr="00EE1784">
        <w:rPr>
          <w:rFonts w:ascii="仿宋_GB2312" w:eastAsia="仿宋_GB2312"/>
          <w:sz w:val="32"/>
          <w:szCs w:val="32"/>
        </w:rPr>
        <w:t>临床</w:t>
      </w:r>
      <w:r w:rsidR="001D04C3" w:rsidRPr="00EE1784">
        <w:rPr>
          <w:rFonts w:ascii="仿宋_GB2312" w:eastAsia="仿宋_GB2312" w:hint="eastAsia"/>
          <w:sz w:val="32"/>
          <w:szCs w:val="32"/>
        </w:rPr>
        <w:t>拟</w:t>
      </w:r>
      <w:r w:rsidR="00590A32" w:rsidRPr="00EE1784">
        <w:rPr>
          <w:rFonts w:ascii="仿宋_GB2312" w:eastAsia="仿宋_GB2312" w:hint="eastAsia"/>
          <w:sz w:val="32"/>
          <w:szCs w:val="32"/>
        </w:rPr>
        <w:t>定试验方案</w:t>
      </w:r>
      <w:r w:rsidR="00273222" w:rsidRPr="00EE1784">
        <w:rPr>
          <w:rFonts w:ascii="仿宋_GB2312" w:eastAsia="仿宋_GB2312" w:hint="eastAsia"/>
          <w:sz w:val="32"/>
          <w:szCs w:val="32"/>
        </w:rPr>
        <w:t>的有效性</w:t>
      </w:r>
      <w:r w:rsidR="001D04C3" w:rsidRPr="00EE1784">
        <w:rPr>
          <w:rFonts w:ascii="仿宋_GB2312" w:eastAsia="仿宋_GB2312" w:hint="eastAsia"/>
          <w:sz w:val="32"/>
          <w:szCs w:val="32"/>
        </w:rPr>
        <w:t>。应根据疫苗免疫应答特征选择最佳攻毒时间，并</w:t>
      </w:r>
      <w:r w:rsidRPr="00EE1784">
        <w:rPr>
          <w:rFonts w:ascii="仿宋_GB2312" w:eastAsia="仿宋_GB2312" w:hint="eastAsia"/>
          <w:sz w:val="32"/>
          <w:szCs w:val="32"/>
        </w:rPr>
        <w:t>采用临床分离</w:t>
      </w:r>
      <w:r w:rsidR="005962C7" w:rsidRPr="00EE1784">
        <w:rPr>
          <w:rFonts w:ascii="仿宋_GB2312" w:eastAsia="仿宋_GB2312" w:hint="eastAsia"/>
          <w:sz w:val="32"/>
          <w:szCs w:val="32"/>
        </w:rPr>
        <w:t>病毒</w:t>
      </w:r>
      <w:r w:rsidRPr="00EE1784">
        <w:rPr>
          <w:rFonts w:ascii="仿宋_GB2312" w:eastAsia="仿宋_GB2312" w:hint="eastAsia"/>
          <w:sz w:val="32"/>
          <w:szCs w:val="32"/>
        </w:rPr>
        <w:t>株进行攻毒</w:t>
      </w:r>
      <w:r w:rsidR="001D04C3" w:rsidRPr="00EE1784">
        <w:rPr>
          <w:rFonts w:ascii="仿宋_GB2312" w:eastAsia="仿宋_GB2312" w:hint="eastAsia"/>
          <w:sz w:val="32"/>
          <w:szCs w:val="32"/>
        </w:rPr>
        <w:t>。</w:t>
      </w:r>
      <w:r w:rsidRPr="00EE1784">
        <w:rPr>
          <w:rFonts w:ascii="仿宋_GB2312" w:eastAsia="仿宋_GB2312" w:hint="eastAsia"/>
          <w:sz w:val="32"/>
          <w:szCs w:val="32"/>
        </w:rPr>
        <w:t>攻毒后观察时间应涵盖病毒载量达峰和</w:t>
      </w:r>
      <w:r w:rsidR="001D04C3" w:rsidRPr="00EE1784">
        <w:rPr>
          <w:rFonts w:ascii="仿宋_GB2312" w:eastAsia="仿宋_GB2312" w:hint="eastAsia"/>
          <w:sz w:val="32"/>
          <w:szCs w:val="32"/>
        </w:rPr>
        <w:t>/</w:t>
      </w:r>
      <w:r w:rsidRPr="00EE1784">
        <w:rPr>
          <w:rFonts w:ascii="仿宋_GB2312" w:eastAsia="仿宋_GB2312" w:hint="eastAsia"/>
          <w:sz w:val="32"/>
          <w:szCs w:val="32"/>
        </w:rPr>
        <w:t>或疫苗最佳免疫应答时间</w:t>
      </w:r>
      <w:r w:rsidR="0080512A" w:rsidRPr="00EE1784">
        <w:rPr>
          <w:rFonts w:ascii="仿宋_GB2312" w:eastAsia="仿宋_GB2312" w:hint="eastAsia"/>
          <w:sz w:val="32"/>
          <w:szCs w:val="32"/>
        </w:rPr>
        <w:t>，</w:t>
      </w:r>
      <w:r w:rsidR="001D04C3" w:rsidRPr="00EE1784">
        <w:rPr>
          <w:rFonts w:ascii="仿宋_GB2312" w:eastAsia="仿宋_GB2312" w:hint="eastAsia"/>
          <w:sz w:val="32"/>
          <w:szCs w:val="32"/>
        </w:rPr>
        <w:t>一般</w:t>
      </w:r>
      <w:r w:rsidR="0080512A" w:rsidRPr="00EE1784">
        <w:rPr>
          <w:rFonts w:ascii="仿宋_GB2312" w:eastAsia="仿宋_GB2312" w:hint="eastAsia"/>
          <w:sz w:val="32"/>
          <w:szCs w:val="32"/>
        </w:rPr>
        <w:t>认为</w:t>
      </w:r>
      <w:r w:rsidR="001D04C3" w:rsidRPr="00EE1784">
        <w:rPr>
          <w:rFonts w:ascii="仿宋_GB2312" w:eastAsia="仿宋_GB2312" w:hint="eastAsia"/>
          <w:sz w:val="32"/>
          <w:szCs w:val="32"/>
        </w:rPr>
        <w:t>攻毒后</w:t>
      </w:r>
      <w:r w:rsidR="001D04C3" w:rsidRPr="00EE1784">
        <w:rPr>
          <w:rFonts w:ascii="仿宋_GB2312" w:eastAsia="仿宋_GB2312"/>
          <w:sz w:val="32"/>
          <w:szCs w:val="32"/>
        </w:rPr>
        <w:t>7</w:t>
      </w:r>
      <w:r w:rsidR="00FA04CF" w:rsidRPr="00EE1784">
        <w:rPr>
          <w:rFonts w:ascii="仿宋_GB2312" w:eastAsia="仿宋_GB2312" w:hint="eastAsia"/>
          <w:sz w:val="32"/>
          <w:szCs w:val="32"/>
        </w:rPr>
        <w:t>天</w:t>
      </w:r>
      <w:r w:rsidR="001D04C3" w:rsidRPr="00EE1784">
        <w:rPr>
          <w:rFonts w:ascii="仿宋_GB2312" w:eastAsia="仿宋_GB2312"/>
          <w:sz w:val="32"/>
          <w:szCs w:val="32"/>
        </w:rPr>
        <w:t>达到病毒</w:t>
      </w:r>
      <w:r w:rsidR="001D04C3" w:rsidRPr="00EE1784">
        <w:rPr>
          <w:rFonts w:ascii="仿宋_GB2312" w:eastAsia="仿宋_GB2312" w:hint="eastAsia"/>
          <w:sz w:val="32"/>
          <w:szCs w:val="32"/>
        </w:rPr>
        <w:t>复制和组织损伤高峰，</w:t>
      </w:r>
      <w:r w:rsidR="00273222" w:rsidRPr="00EE1784">
        <w:rPr>
          <w:rFonts w:ascii="仿宋_GB2312" w:eastAsia="仿宋_GB2312" w:hint="eastAsia"/>
          <w:sz w:val="32"/>
          <w:szCs w:val="32"/>
        </w:rPr>
        <w:t>可</w:t>
      </w:r>
      <w:r w:rsidR="001D04C3" w:rsidRPr="00EE1784">
        <w:rPr>
          <w:rFonts w:ascii="仿宋_GB2312" w:eastAsia="仿宋_GB2312" w:hint="eastAsia"/>
          <w:sz w:val="32"/>
          <w:szCs w:val="32"/>
        </w:rPr>
        <w:t>根据疫苗免疫应答特点和动物毒性表现等</w:t>
      </w:r>
      <w:r w:rsidR="00437B59" w:rsidRPr="00EE1784">
        <w:rPr>
          <w:rFonts w:ascii="仿宋_GB2312" w:eastAsia="仿宋_GB2312" w:hint="eastAsia"/>
          <w:sz w:val="32"/>
          <w:szCs w:val="32"/>
        </w:rPr>
        <w:t>具体情况</w:t>
      </w:r>
      <w:r w:rsidR="00872F23" w:rsidRPr="00EE1784">
        <w:rPr>
          <w:rFonts w:ascii="仿宋_GB2312" w:eastAsia="仿宋_GB2312" w:hint="eastAsia"/>
          <w:sz w:val="32"/>
          <w:szCs w:val="32"/>
        </w:rPr>
        <w:t>适当调整</w:t>
      </w:r>
      <w:r w:rsidR="001D04C3" w:rsidRPr="00EE1784">
        <w:rPr>
          <w:rFonts w:ascii="仿宋_GB2312" w:eastAsia="仿宋_GB2312" w:hint="eastAsia"/>
          <w:sz w:val="32"/>
          <w:szCs w:val="32"/>
        </w:rPr>
        <w:t>观察时间</w:t>
      </w:r>
      <w:r w:rsidRPr="00EE1784">
        <w:rPr>
          <w:rFonts w:ascii="仿宋_GB2312" w:eastAsia="仿宋_GB2312" w:hint="eastAsia"/>
          <w:sz w:val="32"/>
          <w:szCs w:val="32"/>
        </w:rPr>
        <w:t>。</w:t>
      </w:r>
    </w:p>
    <w:p w:rsidR="002A2B1A" w:rsidRPr="00EE1784" w:rsidRDefault="007530B6" w:rsidP="00EE1784">
      <w:pPr>
        <w:adjustRightInd w:val="0"/>
        <w:snapToGrid w:val="0"/>
        <w:spacing w:line="360" w:lineRule="auto"/>
        <w:ind w:firstLineChars="200" w:firstLine="640"/>
        <w:rPr>
          <w:rFonts w:ascii="仿宋_GB2312" w:eastAsia="仿宋_GB2312"/>
          <w:sz w:val="32"/>
          <w:szCs w:val="32"/>
        </w:rPr>
      </w:pPr>
      <w:r>
        <w:rPr>
          <w:rFonts w:ascii="仿宋_GB2312" w:eastAsia="仿宋_GB2312"/>
          <w:sz w:val="32"/>
          <w:szCs w:val="32"/>
        </w:rPr>
        <w:t>3.</w:t>
      </w:r>
      <w:r w:rsidR="002A2B1A" w:rsidRPr="00EE1784">
        <w:rPr>
          <w:rFonts w:ascii="仿宋_GB2312" w:eastAsia="仿宋_GB2312" w:hint="eastAsia"/>
          <w:sz w:val="32"/>
          <w:szCs w:val="32"/>
        </w:rPr>
        <w:t>评价</w:t>
      </w:r>
      <w:r w:rsidR="002A2B1A" w:rsidRPr="00EE1784">
        <w:rPr>
          <w:rFonts w:ascii="仿宋_GB2312" w:eastAsia="仿宋_GB2312"/>
          <w:sz w:val="32"/>
          <w:szCs w:val="32"/>
        </w:rPr>
        <w:t>指标</w:t>
      </w:r>
    </w:p>
    <w:p w:rsidR="005A5279" w:rsidRPr="00EE1784" w:rsidRDefault="00FA04CF" w:rsidP="00EE1784">
      <w:pPr>
        <w:adjustRightInd w:val="0"/>
        <w:snapToGrid w:val="0"/>
        <w:spacing w:line="360" w:lineRule="auto"/>
        <w:ind w:firstLineChars="200" w:firstLine="640"/>
        <w:rPr>
          <w:rFonts w:ascii="仿宋_GB2312" w:eastAsia="仿宋_GB2312"/>
          <w:sz w:val="32"/>
          <w:szCs w:val="32"/>
        </w:rPr>
      </w:pPr>
      <w:r w:rsidRPr="00EE1784">
        <w:rPr>
          <w:rFonts w:ascii="仿宋_GB2312" w:eastAsia="仿宋_GB2312" w:hint="eastAsia"/>
          <w:sz w:val="32"/>
          <w:szCs w:val="32"/>
        </w:rPr>
        <w:t>一般</w:t>
      </w:r>
      <w:r w:rsidRPr="00EE1784">
        <w:rPr>
          <w:rFonts w:ascii="仿宋_GB2312" w:eastAsia="仿宋_GB2312"/>
          <w:sz w:val="32"/>
          <w:szCs w:val="32"/>
        </w:rPr>
        <w:t>包括体重、体温、肺组织病理学检查和病毒</w:t>
      </w:r>
      <w:r w:rsidR="00117E89" w:rsidRPr="00EE1784">
        <w:rPr>
          <w:rFonts w:ascii="仿宋_GB2312" w:eastAsia="仿宋_GB2312" w:hint="eastAsia"/>
          <w:sz w:val="32"/>
          <w:szCs w:val="32"/>
        </w:rPr>
        <w:t>载量</w:t>
      </w:r>
      <w:r w:rsidR="00CF455D" w:rsidRPr="00EE1784">
        <w:rPr>
          <w:rFonts w:ascii="仿宋_GB2312" w:eastAsia="仿宋_GB2312" w:hint="eastAsia"/>
          <w:sz w:val="32"/>
          <w:szCs w:val="32"/>
        </w:rPr>
        <w:t>的</w:t>
      </w:r>
      <w:r w:rsidR="00CF455D" w:rsidRPr="00EE1784">
        <w:rPr>
          <w:rFonts w:ascii="仿宋_GB2312" w:eastAsia="仿宋_GB2312"/>
          <w:sz w:val="32"/>
          <w:szCs w:val="32"/>
        </w:rPr>
        <w:t>测定，</w:t>
      </w:r>
      <w:r w:rsidR="007C1254" w:rsidRPr="00EE1784">
        <w:rPr>
          <w:rFonts w:ascii="仿宋_GB2312" w:eastAsia="仿宋_GB2312" w:hint="eastAsia"/>
          <w:sz w:val="32"/>
          <w:szCs w:val="32"/>
        </w:rPr>
        <w:t>以肺部病毒载量</w:t>
      </w:r>
      <w:r w:rsidR="00273222" w:rsidRPr="00EE1784">
        <w:rPr>
          <w:rFonts w:ascii="仿宋_GB2312" w:eastAsia="仿宋_GB2312" w:hint="eastAsia"/>
          <w:sz w:val="32"/>
          <w:szCs w:val="32"/>
        </w:rPr>
        <w:t>下降</w:t>
      </w:r>
      <w:r w:rsidR="00867799" w:rsidRPr="00EE1784">
        <w:rPr>
          <w:rFonts w:ascii="仿宋_GB2312" w:eastAsia="仿宋_GB2312" w:hint="eastAsia"/>
          <w:sz w:val="32"/>
          <w:szCs w:val="32"/>
        </w:rPr>
        <w:t>（</w:t>
      </w:r>
      <w:r w:rsidR="002A7775" w:rsidRPr="00EE1784">
        <w:rPr>
          <w:rFonts w:ascii="仿宋_GB2312" w:eastAsia="仿宋_GB2312" w:hint="eastAsia"/>
          <w:sz w:val="32"/>
          <w:szCs w:val="32"/>
        </w:rPr>
        <w:t>≥</w:t>
      </w:r>
      <w:r w:rsidR="00867799" w:rsidRPr="00EE1784">
        <w:rPr>
          <w:rFonts w:ascii="仿宋_GB2312" w:eastAsia="仿宋_GB2312"/>
          <w:sz w:val="32"/>
          <w:szCs w:val="32"/>
        </w:rPr>
        <w:t>2个log）</w:t>
      </w:r>
      <w:r w:rsidR="007C1254" w:rsidRPr="00EE1784">
        <w:rPr>
          <w:rFonts w:ascii="仿宋_GB2312" w:eastAsia="仿宋_GB2312" w:hint="eastAsia"/>
          <w:sz w:val="32"/>
          <w:szCs w:val="32"/>
        </w:rPr>
        <w:t>和肺部病理</w:t>
      </w:r>
      <w:r w:rsidR="00273222" w:rsidRPr="00EE1784">
        <w:rPr>
          <w:rFonts w:ascii="仿宋_GB2312" w:eastAsia="仿宋_GB2312" w:hint="eastAsia"/>
          <w:sz w:val="32"/>
          <w:szCs w:val="32"/>
        </w:rPr>
        <w:t>改善</w:t>
      </w:r>
      <w:r w:rsidR="007C1254" w:rsidRPr="00EE1784">
        <w:rPr>
          <w:rFonts w:ascii="仿宋_GB2312" w:eastAsia="仿宋_GB2312" w:hint="eastAsia"/>
          <w:sz w:val="32"/>
          <w:szCs w:val="32"/>
        </w:rPr>
        <w:t>为</w:t>
      </w:r>
      <w:r w:rsidR="00E5225A" w:rsidRPr="00EE1784">
        <w:rPr>
          <w:rFonts w:ascii="仿宋_GB2312" w:eastAsia="仿宋_GB2312" w:hint="eastAsia"/>
          <w:sz w:val="32"/>
          <w:szCs w:val="32"/>
        </w:rPr>
        <w:t>有效性评价</w:t>
      </w:r>
      <w:r w:rsidR="00E5225A" w:rsidRPr="00EE1784">
        <w:rPr>
          <w:rFonts w:ascii="仿宋_GB2312" w:eastAsia="仿宋_GB2312"/>
          <w:sz w:val="32"/>
          <w:szCs w:val="32"/>
        </w:rPr>
        <w:t>的</w:t>
      </w:r>
      <w:r w:rsidR="0041570B" w:rsidRPr="00EE1784">
        <w:rPr>
          <w:rFonts w:ascii="仿宋_GB2312" w:eastAsia="仿宋_GB2312" w:hint="eastAsia"/>
          <w:sz w:val="32"/>
          <w:szCs w:val="32"/>
        </w:rPr>
        <w:t>基本要求</w:t>
      </w:r>
      <w:r w:rsidR="00CF455D" w:rsidRPr="00EE1784">
        <w:rPr>
          <w:rFonts w:ascii="仿宋_GB2312" w:eastAsia="仿宋_GB2312" w:hint="eastAsia"/>
          <w:sz w:val="32"/>
          <w:szCs w:val="32"/>
        </w:rPr>
        <w:t>。</w:t>
      </w:r>
      <w:r w:rsidR="00273222" w:rsidRPr="00EE1784">
        <w:rPr>
          <w:rFonts w:ascii="仿宋_GB2312" w:eastAsia="仿宋_GB2312" w:hint="eastAsia"/>
          <w:sz w:val="32"/>
          <w:szCs w:val="32"/>
        </w:rPr>
        <w:t>根据不同实验室的条件和能力可进行其他指标检测，如</w:t>
      </w:r>
      <w:r w:rsidR="007C1254" w:rsidRPr="00EE1784">
        <w:rPr>
          <w:rFonts w:ascii="仿宋_GB2312" w:eastAsia="仿宋_GB2312" w:hint="eastAsia"/>
          <w:sz w:val="32"/>
          <w:szCs w:val="32"/>
        </w:rPr>
        <w:t>咽拭子、鼻拭子、肛拭子</w:t>
      </w:r>
      <w:r w:rsidR="00273222" w:rsidRPr="00EE1784">
        <w:rPr>
          <w:rFonts w:ascii="仿宋_GB2312" w:eastAsia="仿宋_GB2312" w:hint="eastAsia"/>
          <w:sz w:val="32"/>
          <w:szCs w:val="32"/>
        </w:rPr>
        <w:t>、肺泡灌洗液</w:t>
      </w:r>
      <w:r w:rsidR="007C1254" w:rsidRPr="00EE1784">
        <w:rPr>
          <w:rFonts w:ascii="仿宋_GB2312" w:eastAsia="仿宋_GB2312" w:hint="eastAsia"/>
          <w:sz w:val="32"/>
          <w:szCs w:val="32"/>
        </w:rPr>
        <w:t>病毒载量及肺部影像学等。</w:t>
      </w:r>
      <w:r w:rsidR="00273222" w:rsidRPr="00EE1784">
        <w:rPr>
          <w:rFonts w:ascii="仿宋_GB2312" w:eastAsia="仿宋_GB2312" w:hint="eastAsia"/>
          <w:sz w:val="32"/>
          <w:szCs w:val="32"/>
        </w:rPr>
        <w:t>建议</w:t>
      </w:r>
      <w:r w:rsidR="007C1254" w:rsidRPr="00EE1784">
        <w:rPr>
          <w:rFonts w:ascii="仿宋_GB2312" w:eastAsia="仿宋_GB2312" w:hint="eastAsia"/>
          <w:sz w:val="32"/>
          <w:szCs w:val="32"/>
        </w:rPr>
        <w:t>测定中和抗体水平，探索抗体水平与病毒载量及肺部病理改变的相关性。</w:t>
      </w:r>
    </w:p>
    <w:p w:rsidR="001D04C3" w:rsidRPr="00EE1784" w:rsidRDefault="005A5279" w:rsidP="00EE1784">
      <w:pPr>
        <w:adjustRightInd w:val="0"/>
        <w:snapToGrid w:val="0"/>
        <w:spacing w:line="360" w:lineRule="auto"/>
        <w:ind w:firstLineChars="200" w:firstLine="640"/>
        <w:rPr>
          <w:rFonts w:ascii="仿宋_GB2312" w:eastAsia="仿宋_GB2312"/>
          <w:sz w:val="32"/>
          <w:szCs w:val="32"/>
        </w:rPr>
      </w:pPr>
      <w:r w:rsidRPr="00EE1784">
        <w:rPr>
          <w:rFonts w:ascii="仿宋_GB2312" w:eastAsia="仿宋_GB2312" w:hint="eastAsia"/>
          <w:sz w:val="32"/>
          <w:szCs w:val="32"/>
        </w:rPr>
        <w:t>建议攻毒试验中观察抗体介导的感染增强作用</w:t>
      </w:r>
      <w:r w:rsidRPr="00EE1784">
        <w:rPr>
          <w:rFonts w:ascii="仿宋_GB2312" w:eastAsia="仿宋_GB2312" w:hint="eastAsia"/>
          <w:sz w:val="32"/>
          <w:szCs w:val="32"/>
        </w:rPr>
        <w:lastRenderedPageBreak/>
        <w:t>（</w:t>
      </w:r>
      <w:r w:rsidRPr="00EE1784">
        <w:rPr>
          <w:rFonts w:ascii="仿宋_GB2312" w:eastAsia="仿宋_GB2312"/>
          <w:sz w:val="32"/>
          <w:szCs w:val="32"/>
        </w:rPr>
        <w:t>antibody dependent</w:t>
      </w:r>
      <w:r w:rsidRPr="00EE1784">
        <w:rPr>
          <w:rFonts w:ascii="仿宋_GB2312" w:eastAsia="仿宋_GB2312" w:hint="eastAsia"/>
          <w:sz w:val="32"/>
          <w:szCs w:val="32"/>
        </w:rPr>
        <w:t xml:space="preserve"> </w:t>
      </w:r>
      <w:r w:rsidRPr="00EE1784">
        <w:rPr>
          <w:rFonts w:ascii="仿宋_GB2312" w:eastAsia="仿宋_GB2312"/>
          <w:sz w:val="32"/>
          <w:szCs w:val="32"/>
        </w:rPr>
        <w:t>enhancement，ADE</w:t>
      </w:r>
      <w:r w:rsidRPr="00EE1784">
        <w:rPr>
          <w:rFonts w:ascii="仿宋_GB2312" w:eastAsia="仿宋_GB2312" w:hint="eastAsia"/>
          <w:sz w:val="32"/>
          <w:szCs w:val="32"/>
        </w:rPr>
        <w:t>）</w:t>
      </w:r>
      <w:r w:rsidRPr="00EE1784">
        <w:rPr>
          <w:rFonts w:ascii="仿宋_GB2312" w:eastAsia="仿宋_GB2312"/>
          <w:sz w:val="32"/>
          <w:szCs w:val="32"/>
        </w:rPr>
        <w:t>、疫苗增强性疾病（vaccine</w:t>
      </w:r>
      <w:r w:rsidRPr="00EE1784">
        <w:rPr>
          <w:rFonts w:ascii="仿宋_GB2312" w:eastAsia="仿宋_GB2312" w:hint="eastAsia"/>
          <w:sz w:val="32"/>
          <w:szCs w:val="32"/>
        </w:rPr>
        <w:t>-</w:t>
      </w:r>
      <w:r w:rsidRPr="00EE1784">
        <w:rPr>
          <w:rFonts w:ascii="仿宋_GB2312" w:eastAsia="仿宋_GB2312"/>
          <w:sz w:val="32"/>
          <w:szCs w:val="32"/>
        </w:rPr>
        <w:t>enhanced disease，VED）</w:t>
      </w:r>
      <w:r w:rsidR="008664A1" w:rsidRPr="00EE1784">
        <w:rPr>
          <w:rFonts w:ascii="仿宋_GB2312" w:eastAsia="仿宋_GB2312" w:hint="eastAsia"/>
          <w:sz w:val="32"/>
          <w:szCs w:val="32"/>
        </w:rPr>
        <w:t>相关</w:t>
      </w:r>
      <w:r w:rsidR="008664A1" w:rsidRPr="00EE1784">
        <w:rPr>
          <w:rFonts w:ascii="仿宋_GB2312" w:eastAsia="仿宋_GB2312"/>
          <w:sz w:val="32"/>
          <w:szCs w:val="32"/>
        </w:rPr>
        <w:t>指标</w:t>
      </w:r>
      <w:r w:rsidRPr="00EE1784">
        <w:rPr>
          <w:rFonts w:ascii="仿宋_GB2312" w:eastAsia="仿宋_GB2312" w:hint="eastAsia"/>
          <w:sz w:val="32"/>
          <w:szCs w:val="32"/>
        </w:rPr>
        <w:t>，</w:t>
      </w:r>
      <w:r w:rsidRPr="00EE1784">
        <w:rPr>
          <w:rFonts w:ascii="仿宋_GB2312" w:eastAsia="仿宋_GB2312"/>
          <w:sz w:val="32"/>
          <w:szCs w:val="32"/>
        </w:rPr>
        <w:t>结合疫苗诱导细胞免疫应答类型</w:t>
      </w:r>
      <w:r w:rsidRPr="00EE1784">
        <w:rPr>
          <w:rFonts w:ascii="仿宋_GB2312" w:eastAsia="仿宋_GB2312" w:hint="eastAsia"/>
          <w:sz w:val="32"/>
          <w:szCs w:val="32"/>
        </w:rPr>
        <w:t>/程度，初步评价疫苗潜在的ADE、VED风险。</w:t>
      </w:r>
    </w:p>
    <w:p w:rsidR="005A5279" w:rsidRPr="00EE1784" w:rsidRDefault="00EE1784" w:rsidP="007530B6">
      <w:pPr>
        <w:adjustRightInd w:val="0"/>
        <w:snapToGrid w:val="0"/>
        <w:spacing w:line="360" w:lineRule="auto"/>
        <w:ind w:firstLineChars="200" w:firstLine="640"/>
        <w:outlineLvl w:val="0"/>
        <w:rPr>
          <w:rFonts w:ascii="黑体" w:eastAsia="黑体" w:hAnsi="黑体"/>
          <w:sz w:val="32"/>
          <w:szCs w:val="32"/>
        </w:rPr>
      </w:pPr>
      <w:bookmarkStart w:id="6" w:name="_Toc46762910"/>
      <w:r>
        <w:rPr>
          <w:rFonts w:ascii="黑体" w:eastAsia="黑体" w:hAnsi="黑体" w:hint="eastAsia"/>
          <w:sz w:val="32"/>
          <w:szCs w:val="32"/>
        </w:rPr>
        <w:t>四</w:t>
      </w:r>
      <w:r w:rsidR="00920503" w:rsidRPr="00EE1784">
        <w:rPr>
          <w:rFonts w:ascii="黑体" w:eastAsia="黑体" w:hAnsi="黑体" w:hint="eastAsia"/>
          <w:sz w:val="32"/>
          <w:szCs w:val="32"/>
        </w:rPr>
        <w:t>、</w:t>
      </w:r>
      <w:r w:rsidR="00730D11" w:rsidRPr="00EE1784">
        <w:rPr>
          <w:rFonts w:ascii="黑体" w:eastAsia="黑体" w:hAnsi="黑体" w:hint="eastAsia"/>
          <w:sz w:val="32"/>
          <w:szCs w:val="32"/>
        </w:rPr>
        <w:t>其他</w:t>
      </w:r>
      <w:bookmarkEnd w:id="6"/>
    </w:p>
    <w:p w:rsidR="00730D11" w:rsidRPr="00EE1784" w:rsidRDefault="00920503" w:rsidP="00EE1784">
      <w:pPr>
        <w:adjustRightInd w:val="0"/>
        <w:snapToGrid w:val="0"/>
        <w:spacing w:line="360" w:lineRule="auto"/>
        <w:ind w:firstLineChars="200" w:firstLine="640"/>
        <w:rPr>
          <w:rFonts w:ascii="仿宋_GB2312" w:eastAsia="仿宋_GB2312"/>
          <w:sz w:val="32"/>
          <w:szCs w:val="32"/>
        </w:rPr>
      </w:pPr>
      <w:r w:rsidRPr="00EE1784">
        <w:rPr>
          <w:rFonts w:ascii="仿宋_GB2312" w:eastAsia="仿宋_GB2312" w:hint="eastAsia"/>
          <w:sz w:val="32"/>
          <w:szCs w:val="32"/>
        </w:rPr>
        <w:t>新冠疫苗有效性研究除参照本</w:t>
      </w:r>
      <w:r w:rsidR="00CF455D" w:rsidRPr="00EE1784">
        <w:rPr>
          <w:rFonts w:ascii="仿宋_GB2312" w:eastAsia="仿宋_GB2312" w:hint="eastAsia"/>
          <w:sz w:val="32"/>
          <w:szCs w:val="32"/>
        </w:rPr>
        <w:t>技术</w:t>
      </w:r>
      <w:r w:rsidR="00CF455D" w:rsidRPr="00EE1784">
        <w:rPr>
          <w:rFonts w:ascii="仿宋_GB2312" w:eastAsia="仿宋_GB2312"/>
          <w:sz w:val="32"/>
          <w:szCs w:val="32"/>
        </w:rPr>
        <w:t>要点</w:t>
      </w:r>
      <w:r w:rsidRPr="00EE1784">
        <w:rPr>
          <w:rFonts w:ascii="仿宋_GB2312" w:eastAsia="仿宋_GB2312" w:hint="eastAsia"/>
          <w:sz w:val="32"/>
          <w:szCs w:val="32"/>
        </w:rPr>
        <w:t>的建议外，</w:t>
      </w:r>
      <w:r w:rsidR="00CF455D" w:rsidRPr="00EE1784">
        <w:rPr>
          <w:rFonts w:ascii="仿宋_GB2312" w:eastAsia="仿宋_GB2312" w:hint="eastAsia"/>
          <w:sz w:val="32"/>
          <w:szCs w:val="32"/>
        </w:rPr>
        <w:t>同时</w:t>
      </w:r>
      <w:r w:rsidRPr="00EE1784">
        <w:rPr>
          <w:rFonts w:ascii="仿宋_GB2312" w:eastAsia="仿宋_GB2312" w:hint="eastAsia"/>
          <w:sz w:val="32"/>
          <w:szCs w:val="32"/>
        </w:rPr>
        <w:t>参考已发布的</w:t>
      </w:r>
      <w:r w:rsidR="00CF455D" w:rsidRPr="00EE1784">
        <w:rPr>
          <w:rFonts w:ascii="仿宋_GB2312" w:eastAsia="仿宋_GB2312" w:hint="eastAsia"/>
          <w:sz w:val="32"/>
          <w:szCs w:val="32"/>
        </w:rPr>
        <w:t>预防</w:t>
      </w:r>
      <w:r w:rsidR="00CF455D" w:rsidRPr="00EE1784">
        <w:rPr>
          <w:rFonts w:ascii="仿宋_GB2312" w:eastAsia="仿宋_GB2312"/>
          <w:sz w:val="32"/>
          <w:szCs w:val="32"/>
        </w:rPr>
        <w:t>用</w:t>
      </w:r>
      <w:r w:rsidR="00CF455D" w:rsidRPr="00EE1784">
        <w:rPr>
          <w:rFonts w:ascii="仿宋_GB2312" w:eastAsia="仿宋_GB2312" w:hint="eastAsia"/>
          <w:sz w:val="32"/>
          <w:szCs w:val="32"/>
        </w:rPr>
        <w:t>疫苗研究</w:t>
      </w:r>
      <w:r w:rsidR="00CF455D" w:rsidRPr="00EE1784">
        <w:rPr>
          <w:rFonts w:ascii="仿宋_GB2312" w:eastAsia="仿宋_GB2312"/>
          <w:sz w:val="32"/>
          <w:szCs w:val="32"/>
        </w:rPr>
        <w:t>的相关</w:t>
      </w:r>
      <w:r w:rsidRPr="00EE1784">
        <w:rPr>
          <w:rFonts w:ascii="仿宋_GB2312" w:eastAsia="仿宋_GB2312" w:hint="eastAsia"/>
          <w:sz w:val="32"/>
          <w:szCs w:val="32"/>
        </w:rPr>
        <w:t>指导原则和技术规范等相关技术要求，兼顾科学认知的</w:t>
      </w:r>
      <w:r w:rsidR="00730D11" w:rsidRPr="00EE1784">
        <w:rPr>
          <w:rFonts w:ascii="仿宋_GB2312" w:eastAsia="仿宋_GB2312" w:hint="eastAsia"/>
          <w:sz w:val="32"/>
          <w:szCs w:val="32"/>
        </w:rPr>
        <w:t>深入</w:t>
      </w:r>
      <w:r w:rsidR="003A0774" w:rsidRPr="00EE1784">
        <w:rPr>
          <w:rFonts w:ascii="仿宋_GB2312" w:eastAsia="仿宋_GB2312" w:hint="eastAsia"/>
          <w:sz w:val="32"/>
          <w:szCs w:val="32"/>
        </w:rPr>
        <w:t>，</w:t>
      </w:r>
      <w:r w:rsidR="003A0774" w:rsidRPr="00EE1784">
        <w:rPr>
          <w:rFonts w:ascii="仿宋_GB2312" w:eastAsia="仿宋_GB2312"/>
          <w:sz w:val="32"/>
          <w:szCs w:val="32"/>
        </w:rPr>
        <w:t>不断</w:t>
      </w:r>
      <w:r w:rsidR="003A0774" w:rsidRPr="00EE1784">
        <w:rPr>
          <w:rFonts w:ascii="仿宋_GB2312" w:eastAsia="仿宋_GB2312" w:hint="eastAsia"/>
          <w:sz w:val="32"/>
          <w:szCs w:val="32"/>
        </w:rPr>
        <w:t>完善</w:t>
      </w:r>
      <w:r w:rsidR="003A0774" w:rsidRPr="00EE1784">
        <w:rPr>
          <w:rFonts w:ascii="仿宋_GB2312" w:eastAsia="仿宋_GB2312"/>
          <w:sz w:val="32"/>
          <w:szCs w:val="32"/>
        </w:rPr>
        <w:t>和适时更新</w:t>
      </w:r>
      <w:r w:rsidR="003A0774" w:rsidRPr="00EE1784">
        <w:rPr>
          <w:rFonts w:ascii="仿宋_GB2312" w:eastAsia="仿宋_GB2312" w:hint="eastAsia"/>
          <w:sz w:val="32"/>
          <w:szCs w:val="32"/>
        </w:rPr>
        <w:t>有效性研究与评价技术要点</w:t>
      </w:r>
      <w:r w:rsidR="00730D11" w:rsidRPr="00EE1784">
        <w:rPr>
          <w:rFonts w:ascii="仿宋_GB2312" w:eastAsia="仿宋_GB2312"/>
          <w:sz w:val="32"/>
          <w:szCs w:val="32"/>
        </w:rPr>
        <w:t>。</w:t>
      </w:r>
    </w:p>
    <w:p w:rsidR="00920503" w:rsidRPr="00730D11" w:rsidRDefault="00920503" w:rsidP="00920503">
      <w:pPr>
        <w:pStyle w:val="Default"/>
        <w:snapToGrid w:val="0"/>
        <w:spacing w:line="360" w:lineRule="auto"/>
        <w:ind w:firstLineChars="200" w:firstLine="480"/>
        <w:rPr>
          <w:rFonts w:ascii="Times New Roman" w:eastAsia="宋体" w:cs="Times New Roman"/>
        </w:rPr>
      </w:pPr>
    </w:p>
    <w:p w:rsidR="00700461" w:rsidRPr="00EE1784" w:rsidRDefault="00700461" w:rsidP="00EE1784">
      <w:pPr>
        <w:adjustRightInd w:val="0"/>
        <w:snapToGrid w:val="0"/>
        <w:spacing w:line="360" w:lineRule="auto"/>
        <w:rPr>
          <w:rFonts w:ascii="黑体" w:eastAsia="黑体" w:hAnsi="黑体"/>
          <w:sz w:val="32"/>
          <w:szCs w:val="32"/>
        </w:rPr>
      </w:pPr>
      <w:r w:rsidRPr="00EE1784">
        <w:rPr>
          <w:rFonts w:ascii="黑体" w:eastAsia="黑体" w:hAnsi="黑体" w:hint="eastAsia"/>
          <w:sz w:val="32"/>
          <w:szCs w:val="32"/>
        </w:rPr>
        <w:t>参考</w:t>
      </w:r>
      <w:r w:rsidRPr="00EE1784">
        <w:rPr>
          <w:rFonts w:ascii="黑体" w:eastAsia="黑体" w:hAnsi="黑体"/>
          <w:sz w:val="32"/>
          <w:szCs w:val="32"/>
        </w:rPr>
        <w:t>文献</w:t>
      </w:r>
    </w:p>
    <w:p w:rsidR="00700461" w:rsidRPr="00EE1784" w:rsidRDefault="00700461" w:rsidP="00700461">
      <w:pPr>
        <w:adjustRightInd w:val="0"/>
        <w:snapToGrid w:val="0"/>
        <w:spacing w:line="360" w:lineRule="auto"/>
        <w:rPr>
          <w:rFonts w:ascii="仿宋_GB2312" w:eastAsia="仿宋_GB2312"/>
          <w:sz w:val="32"/>
          <w:szCs w:val="32"/>
        </w:rPr>
      </w:pPr>
      <w:r w:rsidRPr="00EE1784">
        <w:rPr>
          <w:rFonts w:ascii="仿宋_GB2312" w:eastAsia="仿宋_GB2312" w:hint="eastAsia"/>
          <w:sz w:val="32"/>
          <w:szCs w:val="32"/>
        </w:rPr>
        <w:t>[1] CDE.《预防用生物制品临床前安全性评价技术审评一般原则》</w:t>
      </w:r>
      <w:r w:rsidRPr="00EE1784">
        <w:rPr>
          <w:rFonts w:ascii="仿宋_GB2312" w:eastAsia="仿宋_GB2312"/>
          <w:sz w:val="32"/>
          <w:szCs w:val="32"/>
        </w:rPr>
        <w:t>[EB/OL]</w:t>
      </w:r>
      <w:r w:rsidRPr="00EE1784">
        <w:rPr>
          <w:rFonts w:ascii="仿宋_GB2312" w:eastAsia="仿宋_GB2312" w:hint="eastAsia"/>
          <w:sz w:val="32"/>
          <w:szCs w:val="32"/>
        </w:rPr>
        <w:t>. [2008-09-04]（2020-04-14）</w:t>
      </w:r>
    </w:p>
    <w:p w:rsidR="00700461" w:rsidRPr="00EE1784" w:rsidRDefault="00D55658" w:rsidP="00700461">
      <w:pPr>
        <w:adjustRightInd w:val="0"/>
        <w:snapToGrid w:val="0"/>
        <w:spacing w:line="360" w:lineRule="auto"/>
        <w:rPr>
          <w:rFonts w:ascii="仿宋_GB2312" w:eastAsia="仿宋_GB2312"/>
          <w:sz w:val="32"/>
          <w:szCs w:val="32"/>
        </w:rPr>
      </w:pPr>
      <w:hyperlink r:id="rId8" w:history="1">
        <w:r w:rsidR="00700461" w:rsidRPr="00EE1784">
          <w:rPr>
            <w:rFonts w:ascii="仿宋_GB2312" w:eastAsia="仿宋_GB2312"/>
            <w:sz w:val="32"/>
            <w:szCs w:val="32"/>
          </w:rPr>
          <w:t>http://www.cde.org.cn/zdyz.do?method=largePage&amp;id=55</w:t>
        </w:r>
      </w:hyperlink>
    </w:p>
    <w:p w:rsidR="00650352" w:rsidRPr="00EE1784" w:rsidRDefault="00650352" w:rsidP="00650352">
      <w:pPr>
        <w:adjustRightInd w:val="0"/>
        <w:snapToGrid w:val="0"/>
        <w:spacing w:line="360" w:lineRule="auto"/>
        <w:rPr>
          <w:rFonts w:ascii="仿宋_GB2312" w:eastAsia="仿宋_GB2312"/>
          <w:sz w:val="32"/>
          <w:szCs w:val="32"/>
        </w:rPr>
      </w:pPr>
      <w:r w:rsidRPr="00EE1784">
        <w:rPr>
          <w:rFonts w:ascii="仿宋_GB2312" w:eastAsia="仿宋_GB2312" w:hint="eastAsia"/>
          <w:sz w:val="32"/>
          <w:szCs w:val="32"/>
        </w:rPr>
        <w:t>[2]NMPA.《预防用含铝佐剂疫苗技术指导原则》</w:t>
      </w:r>
      <w:r w:rsidRPr="00EE1784">
        <w:rPr>
          <w:rFonts w:ascii="仿宋_GB2312" w:eastAsia="仿宋_GB2312"/>
          <w:sz w:val="32"/>
          <w:szCs w:val="32"/>
        </w:rPr>
        <w:t>[EB/OL]</w:t>
      </w:r>
      <w:r w:rsidRPr="00EE1784">
        <w:rPr>
          <w:rFonts w:ascii="仿宋_GB2312" w:eastAsia="仿宋_GB2312" w:hint="eastAsia"/>
          <w:sz w:val="32"/>
          <w:szCs w:val="32"/>
        </w:rPr>
        <w:t>.[2019-12-09]（2020-04-14）</w:t>
      </w:r>
    </w:p>
    <w:p w:rsidR="00650352" w:rsidRPr="00EE1784" w:rsidRDefault="00D55658" w:rsidP="00650352">
      <w:pPr>
        <w:adjustRightInd w:val="0"/>
        <w:snapToGrid w:val="0"/>
        <w:spacing w:line="360" w:lineRule="auto"/>
        <w:rPr>
          <w:rFonts w:ascii="仿宋_GB2312" w:eastAsia="仿宋_GB2312"/>
          <w:sz w:val="32"/>
          <w:szCs w:val="32"/>
        </w:rPr>
      </w:pPr>
      <w:hyperlink r:id="rId9" w:history="1">
        <w:r w:rsidR="00650352" w:rsidRPr="00EE1784">
          <w:rPr>
            <w:rFonts w:ascii="仿宋_GB2312" w:eastAsia="仿宋_GB2312"/>
            <w:sz w:val="32"/>
            <w:szCs w:val="32"/>
          </w:rPr>
          <w:t>http://www.nmpa.gov.cn/WS04/CL2138/372062.html</w:t>
        </w:r>
      </w:hyperlink>
    </w:p>
    <w:p w:rsidR="000074F0" w:rsidRPr="00650352" w:rsidRDefault="000074F0">
      <w:pPr>
        <w:rPr>
          <w:rFonts w:ascii="Times New Roman" w:eastAsia="宋体" w:hAnsi="Times New Roman"/>
        </w:rPr>
      </w:pPr>
    </w:p>
    <w:sectPr w:rsidR="000074F0" w:rsidRPr="006503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658" w:rsidRDefault="00D55658" w:rsidP="00723EB6">
      <w:r>
        <w:separator/>
      </w:r>
    </w:p>
  </w:endnote>
  <w:endnote w:type="continuationSeparator" w:id="0">
    <w:p w:rsidR="00D55658" w:rsidRDefault="00D55658" w:rsidP="0072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9485788"/>
      <w:docPartObj>
        <w:docPartGallery w:val="Page Numbers (Bottom of Page)"/>
        <w:docPartUnique/>
      </w:docPartObj>
    </w:sdtPr>
    <w:sdtEndPr/>
    <w:sdtContent>
      <w:p w:rsidR="007530B6" w:rsidRDefault="007530B6">
        <w:pPr>
          <w:pStyle w:val="a5"/>
          <w:jc w:val="center"/>
        </w:pPr>
        <w:r>
          <w:fldChar w:fldCharType="begin"/>
        </w:r>
        <w:r>
          <w:instrText>PAGE   \* MERGEFORMAT</w:instrText>
        </w:r>
        <w:r>
          <w:fldChar w:fldCharType="separate"/>
        </w:r>
        <w:r w:rsidR="00376804" w:rsidRPr="00376804">
          <w:rPr>
            <w:noProof/>
            <w:lang w:val="zh-CN"/>
          </w:rPr>
          <w:t>3</w:t>
        </w:r>
        <w:r>
          <w:fldChar w:fldCharType="end"/>
        </w:r>
      </w:p>
    </w:sdtContent>
  </w:sdt>
  <w:p w:rsidR="007530B6" w:rsidRDefault="007530B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658" w:rsidRDefault="00D55658" w:rsidP="00723EB6">
      <w:r>
        <w:separator/>
      </w:r>
    </w:p>
  </w:footnote>
  <w:footnote w:type="continuationSeparator" w:id="0">
    <w:p w:rsidR="00D55658" w:rsidRDefault="00D55658" w:rsidP="00723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1AF"/>
    <w:rsid w:val="000074F0"/>
    <w:rsid w:val="00016BAA"/>
    <w:rsid w:val="000364B9"/>
    <w:rsid w:val="000366AF"/>
    <w:rsid w:val="00051877"/>
    <w:rsid w:val="000748B4"/>
    <w:rsid w:val="00085E36"/>
    <w:rsid w:val="000B00AE"/>
    <w:rsid w:val="00117E89"/>
    <w:rsid w:val="00140F82"/>
    <w:rsid w:val="001464FF"/>
    <w:rsid w:val="00164010"/>
    <w:rsid w:val="00172DC7"/>
    <w:rsid w:val="00176161"/>
    <w:rsid w:val="00185F52"/>
    <w:rsid w:val="00196A48"/>
    <w:rsid w:val="001A68B0"/>
    <w:rsid w:val="001B17CF"/>
    <w:rsid w:val="001D04C3"/>
    <w:rsid w:val="00215E20"/>
    <w:rsid w:val="0024346E"/>
    <w:rsid w:val="00264C85"/>
    <w:rsid w:val="00273222"/>
    <w:rsid w:val="002A2B1A"/>
    <w:rsid w:val="002A7775"/>
    <w:rsid w:val="002B46F7"/>
    <w:rsid w:val="002E7AD2"/>
    <w:rsid w:val="002F33CA"/>
    <w:rsid w:val="00302294"/>
    <w:rsid w:val="003402AF"/>
    <w:rsid w:val="00352577"/>
    <w:rsid w:val="00371F1C"/>
    <w:rsid w:val="00376804"/>
    <w:rsid w:val="0038492E"/>
    <w:rsid w:val="003874A4"/>
    <w:rsid w:val="003946D0"/>
    <w:rsid w:val="003A0774"/>
    <w:rsid w:val="003A3864"/>
    <w:rsid w:val="003B2FD2"/>
    <w:rsid w:val="003D09D8"/>
    <w:rsid w:val="003E0E26"/>
    <w:rsid w:val="003E27C6"/>
    <w:rsid w:val="003F255E"/>
    <w:rsid w:val="004006F9"/>
    <w:rsid w:val="0041570B"/>
    <w:rsid w:val="00431F59"/>
    <w:rsid w:val="00437B59"/>
    <w:rsid w:val="004614AC"/>
    <w:rsid w:val="004712F2"/>
    <w:rsid w:val="00474C25"/>
    <w:rsid w:val="00486E90"/>
    <w:rsid w:val="00492B3F"/>
    <w:rsid w:val="004E6D35"/>
    <w:rsid w:val="004E71AF"/>
    <w:rsid w:val="005011F6"/>
    <w:rsid w:val="00510355"/>
    <w:rsid w:val="00512234"/>
    <w:rsid w:val="00515772"/>
    <w:rsid w:val="00540A08"/>
    <w:rsid w:val="00587DCC"/>
    <w:rsid w:val="00590A32"/>
    <w:rsid w:val="005962C7"/>
    <w:rsid w:val="005A5279"/>
    <w:rsid w:val="005B13B5"/>
    <w:rsid w:val="005C7970"/>
    <w:rsid w:val="005D4A20"/>
    <w:rsid w:val="005D4E1E"/>
    <w:rsid w:val="005F0ED3"/>
    <w:rsid w:val="005F36AA"/>
    <w:rsid w:val="0063510E"/>
    <w:rsid w:val="00650352"/>
    <w:rsid w:val="00662255"/>
    <w:rsid w:val="00677C7A"/>
    <w:rsid w:val="006A1723"/>
    <w:rsid w:val="00700461"/>
    <w:rsid w:val="0070273A"/>
    <w:rsid w:val="0071500A"/>
    <w:rsid w:val="00720281"/>
    <w:rsid w:val="00723EB6"/>
    <w:rsid w:val="00730D11"/>
    <w:rsid w:val="00734BB2"/>
    <w:rsid w:val="007530B6"/>
    <w:rsid w:val="00776C1A"/>
    <w:rsid w:val="00782F77"/>
    <w:rsid w:val="007872AE"/>
    <w:rsid w:val="00791EE9"/>
    <w:rsid w:val="007C1254"/>
    <w:rsid w:val="007E0DBB"/>
    <w:rsid w:val="0080512A"/>
    <w:rsid w:val="008170E1"/>
    <w:rsid w:val="00842967"/>
    <w:rsid w:val="008442DF"/>
    <w:rsid w:val="00846F45"/>
    <w:rsid w:val="00862A8E"/>
    <w:rsid w:val="008664A1"/>
    <w:rsid w:val="00867799"/>
    <w:rsid w:val="00872F23"/>
    <w:rsid w:val="008B7BF2"/>
    <w:rsid w:val="008D3013"/>
    <w:rsid w:val="008E282E"/>
    <w:rsid w:val="008F79F4"/>
    <w:rsid w:val="00906573"/>
    <w:rsid w:val="009122AC"/>
    <w:rsid w:val="00912EF0"/>
    <w:rsid w:val="00920503"/>
    <w:rsid w:val="00934427"/>
    <w:rsid w:val="009347DF"/>
    <w:rsid w:val="009439D5"/>
    <w:rsid w:val="009504C2"/>
    <w:rsid w:val="00966380"/>
    <w:rsid w:val="00A2033C"/>
    <w:rsid w:val="00A20FB2"/>
    <w:rsid w:val="00A24AA7"/>
    <w:rsid w:val="00A408F1"/>
    <w:rsid w:val="00AA18F0"/>
    <w:rsid w:val="00AD3141"/>
    <w:rsid w:val="00AF2CBC"/>
    <w:rsid w:val="00B13362"/>
    <w:rsid w:val="00B2207B"/>
    <w:rsid w:val="00B226AA"/>
    <w:rsid w:val="00B31898"/>
    <w:rsid w:val="00B51520"/>
    <w:rsid w:val="00B52C9B"/>
    <w:rsid w:val="00B772C4"/>
    <w:rsid w:val="00B90696"/>
    <w:rsid w:val="00BE15F9"/>
    <w:rsid w:val="00BE31B9"/>
    <w:rsid w:val="00BE39D2"/>
    <w:rsid w:val="00BF26C4"/>
    <w:rsid w:val="00C21F67"/>
    <w:rsid w:val="00C23194"/>
    <w:rsid w:val="00C26443"/>
    <w:rsid w:val="00C31B92"/>
    <w:rsid w:val="00C46970"/>
    <w:rsid w:val="00C602D2"/>
    <w:rsid w:val="00C6684D"/>
    <w:rsid w:val="00C92EF0"/>
    <w:rsid w:val="00CC6279"/>
    <w:rsid w:val="00CF14A9"/>
    <w:rsid w:val="00CF39EF"/>
    <w:rsid w:val="00CF455D"/>
    <w:rsid w:val="00D00DF6"/>
    <w:rsid w:val="00D05387"/>
    <w:rsid w:val="00D14D61"/>
    <w:rsid w:val="00D55658"/>
    <w:rsid w:val="00D7278E"/>
    <w:rsid w:val="00DE4E33"/>
    <w:rsid w:val="00DE62B2"/>
    <w:rsid w:val="00E46DF8"/>
    <w:rsid w:val="00E5225A"/>
    <w:rsid w:val="00E565A0"/>
    <w:rsid w:val="00E614BC"/>
    <w:rsid w:val="00E63C42"/>
    <w:rsid w:val="00E70186"/>
    <w:rsid w:val="00E939A5"/>
    <w:rsid w:val="00E94B83"/>
    <w:rsid w:val="00EE1784"/>
    <w:rsid w:val="00F2627D"/>
    <w:rsid w:val="00F3279D"/>
    <w:rsid w:val="00F43AC8"/>
    <w:rsid w:val="00F55183"/>
    <w:rsid w:val="00F5573F"/>
    <w:rsid w:val="00F65000"/>
    <w:rsid w:val="00F82004"/>
    <w:rsid w:val="00F8629A"/>
    <w:rsid w:val="00FA04CF"/>
    <w:rsid w:val="00FA468E"/>
    <w:rsid w:val="00FC2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75721"/>
  <w15:docId w15:val="{FB3D4783-45B0-4B33-9273-9D567810D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kern w:val="2"/>
        <w:sz w:val="24"/>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EB6"/>
    <w:pPr>
      <w:widowControl w:val="0"/>
      <w:jc w:val="both"/>
    </w:pPr>
    <w:rPr>
      <w:rFonts w:asciiTheme="minorHAnsi" w:eastAsiaTheme="minorEastAsia" w:hAnsiTheme="minorHAnsi" w:cstheme="minorBidi"/>
      <w:sz w:val="21"/>
    </w:rPr>
  </w:style>
  <w:style w:type="paragraph" w:styleId="1">
    <w:name w:val="heading 1"/>
    <w:basedOn w:val="a"/>
    <w:next w:val="a"/>
    <w:link w:val="10"/>
    <w:uiPriority w:val="9"/>
    <w:qFormat/>
    <w:rsid w:val="007530B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E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23EB6"/>
    <w:rPr>
      <w:sz w:val="18"/>
      <w:szCs w:val="18"/>
    </w:rPr>
  </w:style>
  <w:style w:type="paragraph" w:styleId="a5">
    <w:name w:val="footer"/>
    <w:basedOn w:val="a"/>
    <w:link w:val="a6"/>
    <w:uiPriority w:val="99"/>
    <w:unhideWhenUsed/>
    <w:rsid w:val="00723EB6"/>
    <w:pPr>
      <w:tabs>
        <w:tab w:val="center" w:pos="4153"/>
        <w:tab w:val="right" w:pos="8306"/>
      </w:tabs>
      <w:snapToGrid w:val="0"/>
      <w:jc w:val="left"/>
    </w:pPr>
    <w:rPr>
      <w:sz w:val="18"/>
      <w:szCs w:val="18"/>
    </w:rPr>
  </w:style>
  <w:style w:type="character" w:customStyle="1" w:styleId="a6">
    <w:name w:val="页脚 字符"/>
    <w:basedOn w:val="a0"/>
    <w:link w:val="a5"/>
    <w:uiPriority w:val="99"/>
    <w:rsid w:val="00723EB6"/>
    <w:rPr>
      <w:sz w:val="18"/>
      <w:szCs w:val="18"/>
    </w:rPr>
  </w:style>
  <w:style w:type="paragraph" w:customStyle="1" w:styleId="Default">
    <w:name w:val="Default"/>
    <w:rsid w:val="00E614BC"/>
    <w:pPr>
      <w:widowControl w:val="0"/>
      <w:autoSpaceDE w:val="0"/>
      <w:autoSpaceDN w:val="0"/>
      <w:adjustRightInd w:val="0"/>
    </w:pPr>
    <w:rPr>
      <w:rFonts w:ascii="仿宋_GB2312" w:eastAsia="仿宋_GB2312" w:cs="仿宋_GB2312"/>
      <w:color w:val="000000"/>
      <w:kern w:val="0"/>
      <w:szCs w:val="24"/>
    </w:rPr>
  </w:style>
  <w:style w:type="paragraph" w:styleId="a7">
    <w:name w:val="List Paragraph"/>
    <w:basedOn w:val="a"/>
    <w:uiPriority w:val="34"/>
    <w:qFormat/>
    <w:rsid w:val="00AD3141"/>
    <w:pPr>
      <w:ind w:firstLineChars="200" w:firstLine="420"/>
    </w:pPr>
  </w:style>
  <w:style w:type="paragraph" w:styleId="a8">
    <w:name w:val="caption"/>
    <w:basedOn w:val="a"/>
    <w:next w:val="a"/>
    <w:link w:val="a9"/>
    <w:uiPriority w:val="35"/>
    <w:semiHidden/>
    <w:unhideWhenUsed/>
    <w:qFormat/>
    <w:rsid w:val="003E0E26"/>
    <w:pPr>
      <w:widowControl/>
      <w:spacing w:line="360" w:lineRule="auto"/>
    </w:pPr>
    <w:rPr>
      <w:rFonts w:asciiTheme="majorHAnsi" w:eastAsia="黑体" w:hAnsiTheme="majorHAnsi" w:cstheme="majorBidi"/>
      <w:sz w:val="20"/>
      <w:szCs w:val="20"/>
    </w:rPr>
  </w:style>
  <w:style w:type="character" w:customStyle="1" w:styleId="a9">
    <w:name w:val="题注 字符"/>
    <w:link w:val="a8"/>
    <w:uiPriority w:val="35"/>
    <w:semiHidden/>
    <w:rsid w:val="003E0E26"/>
    <w:rPr>
      <w:rFonts w:asciiTheme="majorHAnsi" w:eastAsia="黑体" w:hAnsiTheme="majorHAnsi" w:cstheme="majorBidi"/>
      <w:sz w:val="20"/>
      <w:szCs w:val="20"/>
    </w:rPr>
  </w:style>
  <w:style w:type="character" w:styleId="aa">
    <w:name w:val="Hyperlink"/>
    <w:basedOn w:val="a0"/>
    <w:uiPriority w:val="99"/>
    <w:unhideWhenUsed/>
    <w:qFormat/>
    <w:rsid w:val="00700461"/>
    <w:rPr>
      <w:color w:val="0000FF"/>
      <w:u w:val="single"/>
    </w:rPr>
  </w:style>
  <w:style w:type="paragraph" w:styleId="ab">
    <w:name w:val="Balloon Text"/>
    <w:basedOn w:val="a"/>
    <w:link w:val="ac"/>
    <w:uiPriority w:val="99"/>
    <w:semiHidden/>
    <w:unhideWhenUsed/>
    <w:rsid w:val="00215E20"/>
    <w:rPr>
      <w:sz w:val="18"/>
      <w:szCs w:val="18"/>
    </w:rPr>
  </w:style>
  <w:style w:type="character" w:customStyle="1" w:styleId="ac">
    <w:name w:val="批注框文本 字符"/>
    <w:basedOn w:val="a0"/>
    <w:link w:val="ab"/>
    <w:uiPriority w:val="99"/>
    <w:semiHidden/>
    <w:rsid w:val="00215E20"/>
    <w:rPr>
      <w:rFonts w:asciiTheme="minorHAnsi" w:eastAsiaTheme="minorEastAsia" w:hAnsiTheme="minorHAnsi" w:cstheme="minorBidi"/>
      <w:sz w:val="18"/>
      <w:szCs w:val="18"/>
    </w:rPr>
  </w:style>
  <w:style w:type="character" w:customStyle="1" w:styleId="10">
    <w:name w:val="标题 1 字符"/>
    <w:basedOn w:val="a0"/>
    <w:link w:val="1"/>
    <w:uiPriority w:val="9"/>
    <w:rsid w:val="007530B6"/>
    <w:rPr>
      <w:rFonts w:asciiTheme="minorHAnsi" w:eastAsiaTheme="minorEastAsia" w:hAnsiTheme="minorHAnsi" w:cstheme="minorBidi"/>
      <w:b/>
      <w:bCs/>
      <w:kern w:val="44"/>
      <w:sz w:val="44"/>
      <w:szCs w:val="44"/>
    </w:rPr>
  </w:style>
  <w:style w:type="paragraph" w:styleId="TOC">
    <w:name w:val="TOC Heading"/>
    <w:basedOn w:val="1"/>
    <w:next w:val="a"/>
    <w:uiPriority w:val="39"/>
    <w:unhideWhenUsed/>
    <w:qFormat/>
    <w:rsid w:val="007530B6"/>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7530B6"/>
  </w:style>
  <w:style w:type="paragraph" w:styleId="2">
    <w:name w:val="toc 2"/>
    <w:basedOn w:val="a"/>
    <w:next w:val="a"/>
    <w:autoRedefine/>
    <w:uiPriority w:val="39"/>
    <w:unhideWhenUsed/>
    <w:rsid w:val="007530B6"/>
    <w:pPr>
      <w:ind w:leftChars="200" w:left="420"/>
    </w:pPr>
  </w:style>
  <w:style w:type="paragraph" w:styleId="3">
    <w:name w:val="toc 3"/>
    <w:basedOn w:val="a"/>
    <w:next w:val="a"/>
    <w:autoRedefine/>
    <w:uiPriority w:val="39"/>
    <w:unhideWhenUsed/>
    <w:rsid w:val="007530B6"/>
    <w:pPr>
      <w:widowControl/>
      <w:spacing w:after="100" w:line="259" w:lineRule="auto"/>
      <w:ind w:left="440"/>
      <w:jc w:val="left"/>
    </w:pPr>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044091">
      <w:bodyDiv w:val="1"/>
      <w:marLeft w:val="0"/>
      <w:marRight w:val="0"/>
      <w:marTop w:val="0"/>
      <w:marBottom w:val="0"/>
      <w:divBdr>
        <w:top w:val="none" w:sz="0" w:space="0" w:color="auto"/>
        <w:left w:val="none" w:sz="0" w:space="0" w:color="auto"/>
        <w:bottom w:val="none" w:sz="0" w:space="0" w:color="auto"/>
        <w:right w:val="none" w:sz="0" w:space="0" w:color="auto"/>
      </w:divBdr>
    </w:div>
    <w:div w:id="107558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org.cn/zdyz.do?method=largePage&amp;id=55"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mpa.gov.cn/WS04/CL2138/37206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248FF-C28C-480C-94F5-41BD9FD30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437</Words>
  <Characters>2492</Characters>
  <Application>Microsoft Office Word</Application>
  <DocSecurity>0</DocSecurity>
  <Lines>20</Lines>
  <Paragraphs>5</Paragraphs>
  <ScaleCrop>false</ScaleCrop>
  <HeadingPairs>
    <vt:vector size="4" baseType="variant">
      <vt:variant>
        <vt:lpstr>Title</vt:lpstr>
      </vt:variant>
      <vt:variant>
        <vt:i4>1</vt:i4>
      </vt:variant>
      <vt:variant>
        <vt:lpstr>标题</vt:lpstr>
      </vt:variant>
      <vt:variant>
        <vt:i4>6</vt:i4>
      </vt:variant>
    </vt:vector>
  </HeadingPairs>
  <TitlesOfParts>
    <vt:vector size="7" baseType="lpstr">
      <vt:lpstr/>
      <vt:lpstr>一、前言</vt:lpstr>
      <vt:lpstr>二、受试物</vt:lpstr>
      <vt:lpstr>三、药效学研究</vt:lpstr>
      <vt:lpstr>    （一）免疫原性</vt:lpstr>
      <vt:lpstr>    （二）动物保护力</vt:lpstr>
      <vt:lpstr>四、其他</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尹华静</dc:creator>
  <cp:keywords/>
  <dc:description/>
  <cp:lastModifiedBy>BIO</cp:lastModifiedBy>
  <cp:revision>13</cp:revision>
  <cp:lastPrinted>2020-07-27T09:44:00Z</cp:lastPrinted>
  <dcterms:created xsi:type="dcterms:W3CDTF">2020-07-07T01:35:00Z</dcterms:created>
  <dcterms:modified xsi:type="dcterms:W3CDTF">2020-08-14T10:10:00Z</dcterms:modified>
</cp:coreProperties>
</file>